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0E4" w:rsidRPr="003800E4" w:rsidRDefault="003800E4" w:rsidP="003800E4">
      <w:pPr>
        <w:spacing w:after="120"/>
        <w:jc w:val="both"/>
        <w:rPr>
          <w:rFonts w:asciiTheme="majorHAnsi" w:hAnsiTheme="majorHAnsi" w:cs="Arial"/>
          <w:b/>
          <w:sz w:val="22"/>
          <w:szCs w:val="22"/>
        </w:rPr>
      </w:pPr>
      <w:r w:rsidRPr="003800E4">
        <w:rPr>
          <w:rFonts w:asciiTheme="majorHAnsi" w:hAnsiTheme="majorHAnsi" w:cs="Arial"/>
          <w:b/>
          <w:sz w:val="22"/>
          <w:szCs w:val="22"/>
        </w:rPr>
        <w:t>ANTECEDENTES</w:t>
      </w:r>
    </w:p>
    <w:p w:rsidR="003800E4" w:rsidRPr="003800E4" w:rsidRDefault="003800E4" w:rsidP="003800E4">
      <w:pPr>
        <w:tabs>
          <w:tab w:val="left" w:pos="1800"/>
        </w:tabs>
        <w:suppressAutoHyphens/>
        <w:spacing w:after="120"/>
        <w:jc w:val="both"/>
        <w:rPr>
          <w:rFonts w:asciiTheme="majorHAnsi" w:hAnsiTheme="majorHAnsi" w:cs="Arial"/>
          <w:sz w:val="22"/>
          <w:szCs w:val="22"/>
        </w:rPr>
      </w:pPr>
      <w:r w:rsidRPr="003800E4">
        <w:rPr>
          <w:rFonts w:asciiTheme="majorHAnsi" w:hAnsiTheme="majorHAnsi" w:cs="Arial"/>
          <w:sz w:val="22"/>
          <w:szCs w:val="22"/>
        </w:rPr>
        <w:t>La Organización Mundial de la salud (OMS) y la Organización Panamericana redefine los servicios farmacéuticos como: “El conjunto de acciones en el sistema de salud que buscan garantizar la atención integral, integrada y continua de las necesidades y problemas de la salud de la población tanto individual como colectiva, teniendo el medicamento como uno de los elementos esenciales, contribuyendo a su acceso equitativo y uso racional. Estas acciones, desarrolladas por el farmacéutico o bajo su coordinación, incorporado a un equipo de salud y con la participación comunitaria, tienen como objetivo la obtención de resultados concretos en salud con vista a la mejoría de la calidad de vida de la población”.</w:t>
      </w:r>
    </w:p>
    <w:p w:rsidR="003800E4" w:rsidRPr="003800E4" w:rsidRDefault="003800E4" w:rsidP="003800E4">
      <w:pPr>
        <w:spacing w:after="120"/>
        <w:jc w:val="both"/>
        <w:rPr>
          <w:rFonts w:asciiTheme="majorHAnsi" w:hAnsiTheme="majorHAnsi" w:cs="Arial"/>
          <w:strike/>
          <w:sz w:val="22"/>
          <w:szCs w:val="22"/>
        </w:rPr>
      </w:pPr>
      <w:r w:rsidRPr="003800E4">
        <w:rPr>
          <w:rFonts w:asciiTheme="majorHAnsi" w:hAnsiTheme="majorHAnsi" w:cs="Arial"/>
          <w:sz w:val="22"/>
          <w:szCs w:val="22"/>
        </w:rPr>
        <w:t>Actualmente son elevados los porcientos de matrícula en la educación terciaria de ciclo corto, tanto en países desarrollados como en vías de desarrollo.</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 xml:space="preserve">Internacionalmente se ha logrado la masificación en el nivel superior no solo aumentando el ingreso a las universidades, sino también diversificando la oferta de programas de estudio e instituciones mediante el establecimiento de la educación terciaria de ciclo corto. Estas resultan menos costosas para las instituciones y los estudiantes y permiten que accedan más rápido al mercado laboral. </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Estos programas de estudio son más flexibles y adaptables a las necesidades de la producción y los servicios y están concebidos en una estrecha relación con los empresarios y representantes de los intereses locales.</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 xml:space="preserve">En Cuba, en los últimos años ha decrecido el acceso a la educación superior. No se ofrece la respuesta necesaria a la producción y los servicios en actividades o áreas que requieren de una calificación profesional determinada además que, al exigirse el examen de ingreso en todos los tipos de cursos en aras de lograr una mayor eficiencia en este nivel de enseñanza, se ha generado de nuevo una masa de estudiantes que no han podido vencerlos. </w:t>
      </w:r>
    </w:p>
    <w:p w:rsidR="003800E4" w:rsidRPr="003800E4" w:rsidRDefault="003800E4" w:rsidP="003800E4">
      <w:pPr>
        <w:pStyle w:val="Sangradetextonormal"/>
        <w:ind w:left="0"/>
        <w:jc w:val="both"/>
        <w:rPr>
          <w:rFonts w:asciiTheme="majorHAnsi" w:hAnsiTheme="majorHAnsi" w:cs="Arial"/>
          <w:sz w:val="22"/>
          <w:szCs w:val="22"/>
        </w:rPr>
      </w:pPr>
      <w:r w:rsidRPr="003800E4">
        <w:rPr>
          <w:rFonts w:asciiTheme="majorHAnsi" w:hAnsiTheme="majorHAnsi" w:cs="Arial"/>
          <w:sz w:val="22"/>
          <w:szCs w:val="22"/>
        </w:rPr>
        <w:t>A esto se suma el envejecimiento poblacional y la contracción demográfica del país, que se derivan de múltiples factores socioeconómicos y estimulan la necesidad de lograr una respuesta más dinámica a la demanda de fuerza de trabajo calificada en las diferentes ramas de la economía y los servicios, así como a lograr la satisfacción de intereses personales en el orden laboral. Por otra parte, se añade un número de personas que no concluyen los estudios universitarios después de haber aprobado el primer año académico.</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Es por esto que la dirección del país ha decidido crear la formación del técnico superior de ciclo corto para algunas especialidades y es el Ministerio de Educación Superior (MES) el encargado de trazar las pautas para el diseño de los mismos.</w:t>
      </w:r>
    </w:p>
    <w:p w:rsidR="003800E4" w:rsidRPr="003800E4" w:rsidRDefault="003800E4" w:rsidP="003800E4">
      <w:pPr>
        <w:tabs>
          <w:tab w:val="left" w:pos="1800"/>
        </w:tabs>
        <w:suppressAutoHyphens/>
        <w:spacing w:after="120"/>
        <w:jc w:val="both"/>
        <w:rPr>
          <w:rFonts w:asciiTheme="majorHAnsi" w:hAnsiTheme="majorHAnsi" w:cs="Arial"/>
          <w:sz w:val="22"/>
          <w:szCs w:val="22"/>
        </w:rPr>
      </w:pPr>
      <w:r w:rsidRPr="003800E4">
        <w:rPr>
          <w:rFonts w:asciiTheme="majorHAnsi" w:hAnsiTheme="majorHAnsi" w:cs="Arial"/>
          <w:sz w:val="22"/>
          <w:szCs w:val="22"/>
        </w:rPr>
        <w:t xml:space="preserve">La formación de los recursos humanos destinados a los Servicios farmacéuticos ha pasado por varias etapas en nuestro país. Esto ha provocado en los Servicios Farmacéuticos han experimentado cambios en los últimos años en su estructura, funcionamiento y dirección, en respuesta a medidas emergentes. </w:t>
      </w:r>
    </w:p>
    <w:p w:rsidR="003800E4" w:rsidRPr="003800E4" w:rsidRDefault="003800E4" w:rsidP="003800E4">
      <w:pPr>
        <w:pStyle w:val="Ttulo1"/>
        <w:spacing w:after="120"/>
        <w:ind w:left="0"/>
        <w:rPr>
          <w:rFonts w:asciiTheme="majorHAnsi" w:hAnsiTheme="majorHAnsi" w:cs="Arial"/>
          <w:sz w:val="22"/>
          <w:szCs w:val="22"/>
          <w:u w:val="none"/>
          <w:lang w:val="es-MX"/>
        </w:rPr>
      </w:pPr>
      <w:r w:rsidRPr="003800E4">
        <w:rPr>
          <w:rFonts w:asciiTheme="majorHAnsi" w:hAnsiTheme="majorHAnsi" w:cs="Arial"/>
          <w:sz w:val="22"/>
          <w:szCs w:val="22"/>
          <w:u w:val="none"/>
          <w:lang w:val="es-MX"/>
        </w:rPr>
        <w:t>La atención farmacéutica no existe de forma aislada de otros servicios de asistencia sanitaria. Debe ofrecerse en colaboración con pacientes, médicos, enfermeros y otros proveedores de asistencia sanitaria. Los farmacéuticos son, para los pacientes, los responsables directos del costo, calidad y resultados de la atención farmacéutica.</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 xml:space="preserve">La formación de un técnico superior de ciclo corto en Servicios farmacéuticos responde a las demandas del sector salud de contar con un profesional graduado en un menor tiempo, preparado para asumir el rol de promotor de salud y </w:t>
      </w:r>
      <w:proofErr w:type="spellStart"/>
      <w:r w:rsidRPr="003800E4">
        <w:rPr>
          <w:rFonts w:asciiTheme="majorHAnsi" w:hAnsiTheme="majorHAnsi" w:cs="Arial"/>
          <w:sz w:val="22"/>
          <w:szCs w:val="22"/>
        </w:rPr>
        <w:t>realizalos</w:t>
      </w:r>
      <w:proofErr w:type="spellEnd"/>
      <w:r w:rsidRPr="003800E4">
        <w:rPr>
          <w:rFonts w:asciiTheme="majorHAnsi" w:hAnsiTheme="majorHAnsi" w:cs="Arial"/>
          <w:sz w:val="22"/>
          <w:szCs w:val="22"/>
        </w:rPr>
        <w:t xml:space="preserve"> procedimientos técnicos para la dispensación, </w:t>
      </w:r>
      <w:r w:rsidRPr="003800E4">
        <w:rPr>
          <w:rFonts w:asciiTheme="majorHAnsi" w:hAnsiTheme="majorHAnsi" w:cs="Arial"/>
          <w:sz w:val="22"/>
          <w:szCs w:val="22"/>
        </w:rPr>
        <w:lastRenderedPageBreak/>
        <w:t xml:space="preserve">elaboración y seguimiento de la ruta crítica de los medicamentos, con altos valores humanistas y los principios morales e ideológicos que rigen muestro Sistema Nacional de Salud. Además, con una cultura general integral que le posibilite la continuidad de estudios universitarios. </w:t>
      </w:r>
    </w:p>
    <w:p w:rsidR="003800E4" w:rsidRPr="003800E4" w:rsidRDefault="003800E4" w:rsidP="003800E4">
      <w:pPr>
        <w:tabs>
          <w:tab w:val="left" w:pos="1800"/>
        </w:tabs>
        <w:suppressAutoHyphens/>
        <w:spacing w:after="120"/>
        <w:jc w:val="both"/>
        <w:rPr>
          <w:rFonts w:asciiTheme="majorHAnsi" w:hAnsiTheme="majorHAnsi" w:cs="Arial"/>
          <w:b/>
          <w:sz w:val="22"/>
          <w:szCs w:val="22"/>
        </w:rPr>
      </w:pPr>
      <w:r w:rsidRPr="003800E4">
        <w:rPr>
          <w:rFonts w:asciiTheme="majorHAnsi" w:hAnsiTheme="majorHAnsi" w:cs="Arial"/>
          <w:b/>
          <w:sz w:val="22"/>
          <w:szCs w:val="22"/>
        </w:rPr>
        <w:t>O</w:t>
      </w:r>
      <w:r w:rsidRPr="003800E4">
        <w:rPr>
          <w:rFonts w:asciiTheme="majorHAnsi" w:eastAsia="Calibri" w:hAnsiTheme="majorHAnsi" w:cs="Arial"/>
          <w:b/>
          <w:sz w:val="22"/>
          <w:szCs w:val="22"/>
        </w:rPr>
        <w:t>bjeto de trabajo</w:t>
      </w:r>
      <w:r w:rsidRPr="003800E4">
        <w:rPr>
          <w:rFonts w:asciiTheme="majorHAnsi" w:hAnsiTheme="majorHAnsi" w:cs="Arial"/>
          <w:b/>
          <w:sz w:val="22"/>
          <w:szCs w:val="22"/>
        </w:rPr>
        <w:t>:</w:t>
      </w:r>
    </w:p>
    <w:p w:rsidR="003800E4" w:rsidRPr="003800E4" w:rsidRDefault="003800E4" w:rsidP="003800E4">
      <w:pPr>
        <w:tabs>
          <w:tab w:val="left" w:pos="1800"/>
        </w:tabs>
        <w:suppressAutoHyphens/>
        <w:spacing w:after="120"/>
        <w:jc w:val="both"/>
        <w:rPr>
          <w:rFonts w:asciiTheme="majorHAnsi" w:hAnsiTheme="majorHAnsi" w:cs="Arial"/>
          <w:sz w:val="22"/>
          <w:szCs w:val="22"/>
        </w:rPr>
      </w:pPr>
      <w:r w:rsidRPr="003800E4">
        <w:rPr>
          <w:rFonts w:asciiTheme="majorHAnsi" w:eastAsia="Calibri" w:hAnsiTheme="majorHAnsi" w:cs="Arial"/>
          <w:bCs/>
          <w:sz w:val="22"/>
          <w:szCs w:val="22"/>
          <w:lang w:val="es-MX"/>
        </w:rPr>
        <w:t xml:space="preserve">Procederes técnicos para </w:t>
      </w:r>
      <w:r w:rsidRPr="003800E4">
        <w:rPr>
          <w:rFonts w:asciiTheme="majorHAnsi" w:hAnsiTheme="majorHAnsi" w:cs="Arial"/>
          <w:sz w:val="22"/>
          <w:szCs w:val="22"/>
        </w:rPr>
        <w:t>la atención farmacéutica, la distribución y elaboración de los medicamentos.</w:t>
      </w:r>
    </w:p>
    <w:p w:rsidR="003800E4" w:rsidRPr="003800E4" w:rsidRDefault="003800E4" w:rsidP="003800E4">
      <w:pPr>
        <w:tabs>
          <w:tab w:val="left" w:pos="1800"/>
        </w:tabs>
        <w:suppressAutoHyphens/>
        <w:spacing w:after="120"/>
        <w:jc w:val="both"/>
        <w:rPr>
          <w:rFonts w:asciiTheme="majorHAnsi" w:hAnsiTheme="majorHAnsi" w:cs="Arial"/>
          <w:b/>
          <w:sz w:val="22"/>
          <w:szCs w:val="22"/>
        </w:rPr>
      </w:pPr>
      <w:r w:rsidRPr="003800E4">
        <w:rPr>
          <w:rFonts w:asciiTheme="majorHAnsi" w:hAnsiTheme="majorHAnsi" w:cs="Arial"/>
          <w:b/>
          <w:sz w:val="22"/>
          <w:szCs w:val="22"/>
        </w:rPr>
        <w:t>Mo</w:t>
      </w:r>
      <w:r w:rsidRPr="003800E4">
        <w:rPr>
          <w:rFonts w:asciiTheme="majorHAnsi" w:eastAsia="Calibri" w:hAnsiTheme="majorHAnsi" w:cs="Arial"/>
          <w:b/>
          <w:sz w:val="22"/>
          <w:szCs w:val="22"/>
        </w:rPr>
        <w:t>dos</w:t>
      </w:r>
      <w:r w:rsidRPr="003800E4">
        <w:rPr>
          <w:rFonts w:asciiTheme="majorHAnsi" w:hAnsiTheme="majorHAnsi" w:cs="Arial"/>
          <w:b/>
          <w:sz w:val="22"/>
          <w:szCs w:val="22"/>
        </w:rPr>
        <w:t xml:space="preserve"> de actuación:</w:t>
      </w:r>
    </w:p>
    <w:p w:rsidR="003800E4" w:rsidRPr="003800E4" w:rsidRDefault="003800E4" w:rsidP="003800E4">
      <w:pPr>
        <w:pStyle w:val="Continuarlista"/>
        <w:numPr>
          <w:ilvl w:val="0"/>
          <w:numId w:val="1"/>
        </w:numPr>
        <w:jc w:val="both"/>
        <w:rPr>
          <w:rFonts w:asciiTheme="majorHAnsi" w:hAnsiTheme="majorHAnsi"/>
          <w:sz w:val="22"/>
          <w:szCs w:val="22"/>
        </w:rPr>
      </w:pPr>
      <w:r w:rsidRPr="003800E4">
        <w:rPr>
          <w:rFonts w:asciiTheme="majorHAnsi" w:hAnsiTheme="majorHAnsi"/>
          <w:sz w:val="22"/>
          <w:szCs w:val="22"/>
        </w:rPr>
        <w:t xml:space="preserve">Aplica técnicas para la elaboración de </w:t>
      </w:r>
      <w:r>
        <w:rPr>
          <w:rFonts w:asciiTheme="majorHAnsi" w:hAnsiTheme="majorHAnsi"/>
          <w:sz w:val="22"/>
          <w:szCs w:val="22"/>
        </w:rPr>
        <w:t xml:space="preserve">formulaciones, </w:t>
      </w:r>
      <w:r w:rsidRPr="003800E4">
        <w:rPr>
          <w:rFonts w:asciiTheme="majorHAnsi" w:hAnsiTheme="majorHAnsi"/>
          <w:sz w:val="22"/>
          <w:szCs w:val="22"/>
        </w:rPr>
        <w:t>así</w:t>
      </w:r>
      <w:r w:rsidRPr="003800E4">
        <w:rPr>
          <w:rFonts w:asciiTheme="majorHAnsi" w:hAnsiTheme="majorHAnsi"/>
          <w:sz w:val="22"/>
          <w:szCs w:val="22"/>
        </w:rPr>
        <w:t xml:space="preserve"> como para la dispensación de medicamentos en toda su extensión teniendo en cuenta la interpretación de lotes y vencimiento</w:t>
      </w:r>
    </w:p>
    <w:p w:rsidR="003800E4" w:rsidRPr="003800E4" w:rsidRDefault="003800E4" w:rsidP="003800E4">
      <w:pPr>
        <w:pStyle w:val="Prrafodelista"/>
        <w:numPr>
          <w:ilvl w:val="0"/>
          <w:numId w:val="1"/>
        </w:numPr>
        <w:spacing w:after="120"/>
        <w:jc w:val="both"/>
        <w:rPr>
          <w:rFonts w:asciiTheme="majorHAnsi" w:hAnsiTheme="majorHAnsi" w:cs="Arial"/>
          <w:sz w:val="22"/>
          <w:szCs w:val="22"/>
        </w:rPr>
      </w:pPr>
      <w:r w:rsidRPr="003800E4">
        <w:rPr>
          <w:rFonts w:asciiTheme="majorHAnsi" w:hAnsiTheme="majorHAnsi" w:cs="Arial"/>
          <w:sz w:val="22"/>
          <w:szCs w:val="22"/>
        </w:rPr>
        <w:t>Ejecuta y controla la recepción, ubicación, despacho de medicamentos, material gastable y quirúrgico, materia prima, reactivos, efectos médicos y otros.</w:t>
      </w:r>
    </w:p>
    <w:p w:rsidR="003800E4" w:rsidRPr="003800E4" w:rsidRDefault="003800E4" w:rsidP="003800E4">
      <w:pPr>
        <w:pStyle w:val="Prrafodelista"/>
        <w:numPr>
          <w:ilvl w:val="0"/>
          <w:numId w:val="1"/>
        </w:numPr>
        <w:spacing w:after="120"/>
        <w:jc w:val="both"/>
        <w:rPr>
          <w:rFonts w:asciiTheme="majorHAnsi" w:hAnsiTheme="majorHAnsi" w:cs="Arial"/>
          <w:sz w:val="22"/>
          <w:szCs w:val="22"/>
        </w:rPr>
      </w:pPr>
      <w:r w:rsidRPr="003800E4">
        <w:rPr>
          <w:rFonts w:asciiTheme="majorHAnsi" w:hAnsiTheme="majorHAnsi" w:cs="Arial"/>
          <w:sz w:val="22"/>
          <w:szCs w:val="22"/>
        </w:rPr>
        <w:t>Realiza análisis de consumo con vistas al pedido de medicamentos a las droguerías u otros centros productores, teniendo en cuenta el uso racional de los mismos.</w:t>
      </w:r>
    </w:p>
    <w:p w:rsidR="003800E4" w:rsidRPr="003800E4" w:rsidRDefault="003800E4" w:rsidP="003800E4">
      <w:pPr>
        <w:pStyle w:val="Continuarlista"/>
        <w:numPr>
          <w:ilvl w:val="0"/>
          <w:numId w:val="1"/>
        </w:numPr>
        <w:jc w:val="both"/>
        <w:rPr>
          <w:rFonts w:asciiTheme="majorHAnsi" w:hAnsiTheme="majorHAnsi"/>
          <w:sz w:val="22"/>
          <w:szCs w:val="22"/>
        </w:rPr>
      </w:pPr>
      <w:r w:rsidRPr="003800E4">
        <w:rPr>
          <w:rFonts w:asciiTheme="majorHAnsi" w:hAnsiTheme="majorHAnsi"/>
          <w:sz w:val="22"/>
          <w:szCs w:val="22"/>
        </w:rPr>
        <w:t>Participa en el control de la calidad de las preparaciones farmacéuticas.</w:t>
      </w:r>
    </w:p>
    <w:p w:rsidR="003800E4" w:rsidRPr="003800E4" w:rsidRDefault="003800E4" w:rsidP="003800E4">
      <w:pPr>
        <w:pStyle w:val="Lista"/>
        <w:numPr>
          <w:ilvl w:val="0"/>
          <w:numId w:val="1"/>
        </w:numPr>
        <w:spacing w:after="120"/>
        <w:jc w:val="both"/>
        <w:rPr>
          <w:rFonts w:asciiTheme="majorHAnsi" w:hAnsiTheme="majorHAnsi"/>
          <w:sz w:val="22"/>
          <w:szCs w:val="22"/>
        </w:rPr>
      </w:pPr>
      <w:r w:rsidRPr="003800E4">
        <w:rPr>
          <w:rFonts w:asciiTheme="majorHAnsi" w:hAnsiTheme="majorHAnsi"/>
          <w:sz w:val="22"/>
          <w:szCs w:val="22"/>
        </w:rPr>
        <w:t xml:space="preserve">Participa en la selección adecuada del cuadro básico de medicamentos (CBM), así como en los estudios de </w:t>
      </w:r>
      <w:proofErr w:type="spellStart"/>
      <w:r w:rsidRPr="003800E4">
        <w:rPr>
          <w:rFonts w:asciiTheme="majorHAnsi" w:hAnsiTheme="majorHAnsi"/>
          <w:sz w:val="22"/>
          <w:szCs w:val="22"/>
        </w:rPr>
        <w:t>farmacovigilancia</w:t>
      </w:r>
      <w:proofErr w:type="spellEnd"/>
      <w:r w:rsidRPr="003800E4">
        <w:rPr>
          <w:rFonts w:asciiTheme="majorHAnsi" w:hAnsiTheme="majorHAnsi"/>
          <w:sz w:val="22"/>
          <w:szCs w:val="22"/>
        </w:rPr>
        <w:t>.</w:t>
      </w:r>
    </w:p>
    <w:p w:rsidR="003800E4" w:rsidRPr="003800E4" w:rsidRDefault="003800E4" w:rsidP="003800E4">
      <w:pPr>
        <w:pStyle w:val="Prrafodelista"/>
        <w:numPr>
          <w:ilvl w:val="0"/>
          <w:numId w:val="1"/>
        </w:numPr>
        <w:spacing w:after="120"/>
        <w:jc w:val="both"/>
        <w:rPr>
          <w:rFonts w:asciiTheme="majorHAnsi" w:hAnsiTheme="majorHAnsi" w:cs="Arial"/>
          <w:sz w:val="22"/>
          <w:szCs w:val="22"/>
        </w:rPr>
      </w:pPr>
      <w:r w:rsidRPr="003800E4">
        <w:rPr>
          <w:rFonts w:asciiTheme="majorHAnsi" w:hAnsiTheme="majorHAnsi" w:cs="Arial"/>
          <w:sz w:val="22"/>
          <w:szCs w:val="22"/>
        </w:rPr>
        <w:t>Participa en proyectos de investigación bajo la dirección de especialistas de nivel superior.</w:t>
      </w:r>
    </w:p>
    <w:p w:rsidR="003800E4" w:rsidRPr="003800E4" w:rsidRDefault="003800E4" w:rsidP="003800E4">
      <w:pPr>
        <w:pStyle w:val="Prrafodelista"/>
        <w:numPr>
          <w:ilvl w:val="0"/>
          <w:numId w:val="1"/>
        </w:numPr>
        <w:spacing w:after="120"/>
        <w:jc w:val="both"/>
        <w:rPr>
          <w:rFonts w:asciiTheme="majorHAnsi" w:hAnsiTheme="majorHAnsi" w:cs="Arial"/>
          <w:sz w:val="22"/>
          <w:szCs w:val="22"/>
        </w:rPr>
      </w:pPr>
      <w:r w:rsidRPr="003800E4">
        <w:rPr>
          <w:rFonts w:asciiTheme="majorHAnsi" w:hAnsiTheme="majorHAnsi" w:cs="Arial"/>
          <w:sz w:val="22"/>
          <w:szCs w:val="22"/>
          <w:lang w:val="es-MX"/>
        </w:rPr>
        <w:t>Participa en la formación de recursos humanos.</w:t>
      </w:r>
    </w:p>
    <w:p w:rsidR="003800E4" w:rsidRPr="003800E4" w:rsidRDefault="003800E4" w:rsidP="003800E4">
      <w:pPr>
        <w:tabs>
          <w:tab w:val="left" w:pos="1800"/>
        </w:tabs>
        <w:suppressAutoHyphens/>
        <w:spacing w:after="120"/>
        <w:jc w:val="both"/>
        <w:rPr>
          <w:rFonts w:asciiTheme="majorHAnsi" w:hAnsiTheme="majorHAnsi" w:cs="Arial"/>
          <w:b/>
          <w:sz w:val="22"/>
          <w:szCs w:val="22"/>
        </w:rPr>
      </w:pPr>
      <w:r w:rsidRPr="003800E4">
        <w:rPr>
          <w:rFonts w:asciiTheme="majorHAnsi" w:hAnsiTheme="majorHAnsi" w:cs="Arial"/>
          <w:b/>
          <w:sz w:val="22"/>
          <w:szCs w:val="22"/>
        </w:rPr>
        <w:t>Esferas de actuación</w:t>
      </w:r>
    </w:p>
    <w:p w:rsidR="003800E4" w:rsidRPr="003800E4" w:rsidRDefault="003800E4" w:rsidP="003800E4">
      <w:pPr>
        <w:tabs>
          <w:tab w:val="left" w:pos="1800"/>
        </w:tabs>
        <w:suppressAutoHyphens/>
        <w:spacing w:after="120"/>
        <w:jc w:val="both"/>
        <w:rPr>
          <w:rFonts w:asciiTheme="majorHAnsi" w:hAnsiTheme="majorHAnsi" w:cs="Arial"/>
          <w:b/>
          <w:sz w:val="22"/>
          <w:szCs w:val="22"/>
        </w:rPr>
      </w:pPr>
      <w:r w:rsidRPr="003800E4">
        <w:rPr>
          <w:rFonts w:asciiTheme="majorHAnsi" w:hAnsiTheme="majorHAnsi" w:cs="Arial"/>
          <w:sz w:val="22"/>
          <w:szCs w:val="22"/>
          <w:lang w:val="es-MX"/>
        </w:rPr>
        <w:t>S</w:t>
      </w:r>
      <w:proofErr w:type="spellStart"/>
      <w:r w:rsidRPr="003800E4">
        <w:rPr>
          <w:rFonts w:asciiTheme="majorHAnsi" w:hAnsiTheme="majorHAnsi" w:cs="Arial"/>
          <w:sz w:val="22"/>
          <w:szCs w:val="22"/>
        </w:rPr>
        <w:t>e</w:t>
      </w:r>
      <w:proofErr w:type="spellEnd"/>
      <w:r w:rsidRPr="003800E4">
        <w:rPr>
          <w:rFonts w:asciiTheme="majorHAnsi" w:hAnsiTheme="majorHAnsi" w:cs="Arial"/>
          <w:sz w:val="22"/>
          <w:szCs w:val="22"/>
        </w:rPr>
        <w:t xml:space="preserve"> desempeñará en los Servicios farmacéuticos de los tres niveles de atención del Sistema Nacional de Salud,  </w:t>
      </w:r>
    </w:p>
    <w:p w:rsidR="003800E4" w:rsidRPr="003800E4" w:rsidRDefault="003800E4" w:rsidP="003800E4">
      <w:pPr>
        <w:numPr>
          <w:ilvl w:val="0"/>
          <w:numId w:val="2"/>
        </w:numPr>
        <w:tabs>
          <w:tab w:val="clear" w:pos="1080"/>
          <w:tab w:val="num" w:pos="540"/>
          <w:tab w:val="left" w:pos="1800"/>
        </w:tabs>
        <w:suppressAutoHyphens/>
        <w:spacing w:after="120"/>
        <w:ind w:left="538" w:hanging="357"/>
        <w:jc w:val="both"/>
        <w:rPr>
          <w:rFonts w:asciiTheme="majorHAnsi" w:eastAsia="Calibri" w:hAnsiTheme="majorHAnsi" w:cs="Arial"/>
          <w:sz w:val="22"/>
          <w:szCs w:val="22"/>
        </w:rPr>
      </w:pPr>
      <w:r w:rsidRPr="003800E4">
        <w:rPr>
          <w:rFonts w:asciiTheme="majorHAnsi" w:eastAsia="Calibri" w:hAnsiTheme="majorHAnsi" w:cs="Arial"/>
          <w:sz w:val="22"/>
          <w:szCs w:val="22"/>
        </w:rPr>
        <w:t>Policlínicos.</w:t>
      </w:r>
    </w:p>
    <w:p w:rsidR="003800E4" w:rsidRPr="003800E4" w:rsidRDefault="003800E4" w:rsidP="003800E4">
      <w:pPr>
        <w:numPr>
          <w:ilvl w:val="0"/>
          <w:numId w:val="2"/>
        </w:numPr>
        <w:tabs>
          <w:tab w:val="clear" w:pos="1080"/>
          <w:tab w:val="num" w:pos="540"/>
          <w:tab w:val="left" w:pos="1800"/>
        </w:tabs>
        <w:suppressAutoHyphens/>
        <w:spacing w:after="120"/>
        <w:ind w:left="538" w:hanging="357"/>
        <w:jc w:val="both"/>
        <w:rPr>
          <w:rFonts w:asciiTheme="majorHAnsi" w:eastAsia="Calibri" w:hAnsiTheme="majorHAnsi" w:cs="Arial"/>
          <w:sz w:val="22"/>
          <w:szCs w:val="22"/>
        </w:rPr>
      </w:pPr>
      <w:r w:rsidRPr="003800E4">
        <w:rPr>
          <w:rFonts w:asciiTheme="majorHAnsi" w:eastAsia="Calibri" w:hAnsiTheme="majorHAnsi" w:cs="Arial"/>
          <w:sz w:val="22"/>
          <w:szCs w:val="22"/>
        </w:rPr>
        <w:t>Farmacias Comunitarias</w:t>
      </w:r>
    </w:p>
    <w:p w:rsidR="003800E4" w:rsidRPr="003800E4" w:rsidRDefault="003800E4" w:rsidP="003800E4">
      <w:pPr>
        <w:numPr>
          <w:ilvl w:val="0"/>
          <w:numId w:val="2"/>
        </w:numPr>
        <w:tabs>
          <w:tab w:val="clear" w:pos="1080"/>
          <w:tab w:val="num" w:pos="540"/>
          <w:tab w:val="left" w:pos="1800"/>
        </w:tabs>
        <w:suppressAutoHyphens/>
        <w:spacing w:after="120"/>
        <w:ind w:left="538" w:hanging="357"/>
        <w:jc w:val="both"/>
        <w:rPr>
          <w:rFonts w:asciiTheme="majorHAnsi" w:eastAsia="Calibri" w:hAnsiTheme="majorHAnsi" w:cs="Arial"/>
          <w:sz w:val="22"/>
          <w:szCs w:val="22"/>
        </w:rPr>
      </w:pPr>
      <w:r w:rsidRPr="003800E4">
        <w:rPr>
          <w:rFonts w:asciiTheme="majorHAnsi" w:eastAsia="Calibri" w:hAnsiTheme="majorHAnsi" w:cs="Arial"/>
          <w:sz w:val="22"/>
          <w:szCs w:val="22"/>
        </w:rPr>
        <w:t xml:space="preserve">Farmacias Hospitalarias. </w:t>
      </w:r>
    </w:p>
    <w:p w:rsidR="003800E4" w:rsidRPr="003800E4" w:rsidRDefault="003800E4" w:rsidP="003800E4">
      <w:pPr>
        <w:numPr>
          <w:ilvl w:val="0"/>
          <w:numId w:val="2"/>
        </w:numPr>
        <w:tabs>
          <w:tab w:val="clear" w:pos="1080"/>
          <w:tab w:val="num" w:pos="540"/>
          <w:tab w:val="left" w:pos="720"/>
        </w:tabs>
        <w:suppressAutoHyphens/>
        <w:spacing w:after="120"/>
        <w:ind w:left="538" w:hanging="357"/>
        <w:jc w:val="both"/>
        <w:rPr>
          <w:rFonts w:asciiTheme="majorHAnsi" w:eastAsia="Calibri" w:hAnsiTheme="majorHAnsi" w:cs="Arial"/>
          <w:sz w:val="22"/>
          <w:szCs w:val="22"/>
        </w:rPr>
      </w:pPr>
      <w:r w:rsidRPr="003800E4">
        <w:rPr>
          <w:rFonts w:asciiTheme="majorHAnsi" w:eastAsia="Calibri" w:hAnsiTheme="majorHAnsi" w:cs="Arial"/>
          <w:sz w:val="22"/>
          <w:szCs w:val="22"/>
        </w:rPr>
        <w:t>Hogares de ancianos.</w:t>
      </w:r>
    </w:p>
    <w:p w:rsidR="003800E4" w:rsidRPr="003800E4" w:rsidRDefault="003800E4" w:rsidP="003800E4">
      <w:pPr>
        <w:numPr>
          <w:ilvl w:val="0"/>
          <w:numId w:val="2"/>
        </w:numPr>
        <w:tabs>
          <w:tab w:val="clear" w:pos="1080"/>
          <w:tab w:val="num" w:pos="540"/>
          <w:tab w:val="left" w:pos="720"/>
        </w:tabs>
        <w:suppressAutoHyphens/>
        <w:spacing w:after="120"/>
        <w:ind w:left="538" w:hanging="357"/>
        <w:jc w:val="both"/>
        <w:rPr>
          <w:rFonts w:asciiTheme="majorHAnsi" w:eastAsia="Calibri" w:hAnsiTheme="majorHAnsi" w:cs="Arial"/>
          <w:sz w:val="22"/>
          <w:szCs w:val="22"/>
        </w:rPr>
      </w:pPr>
      <w:r w:rsidRPr="003800E4">
        <w:rPr>
          <w:rFonts w:asciiTheme="majorHAnsi" w:hAnsiTheme="majorHAnsi" w:cs="Arial"/>
          <w:sz w:val="22"/>
          <w:szCs w:val="22"/>
        </w:rPr>
        <w:t>Empresas distribuidoras de medicamentos.</w:t>
      </w:r>
    </w:p>
    <w:p w:rsidR="003800E4" w:rsidRPr="003800E4" w:rsidRDefault="003800E4" w:rsidP="003800E4">
      <w:pPr>
        <w:numPr>
          <w:ilvl w:val="0"/>
          <w:numId w:val="2"/>
        </w:numPr>
        <w:tabs>
          <w:tab w:val="clear" w:pos="1080"/>
          <w:tab w:val="num" w:pos="540"/>
          <w:tab w:val="left" w:pos="720"/>
        </w:tabs>
        <w:suppressAutoHyphens/>
        <w:spacing w:after="120"/>
        <w:ind w:left="538" w:hanging="357"/>
        <w:jc w:val="both"/>
        <w:rPr>
          <w:rFonts w:asciiTheme="majorHAnsi" w:eastAsia="Calibri" w:hAnsiTheme="majorHAnsi" w:cs="Arial"/>
          <w:sz w:val="22"/>
          <w:szCs w:val="22"/>
        </w:rPr>
      </w:pPr>
      <w:r w:rsidRPr="003800E4">
        <w:rPr>
          <w:rFonts w:asciiTheme="majorHAnsi" w:hAnsiTheme="majorHAnsi" w:cs="Arial"/>
          <w:sz w:val="22"/>
          <w:szCs w:val="22"/>
        </w:rPr>
        <w:t>Centros de producción local</w:t>
      </w:r>
    </w:p>
    <w:p w:rsidR="003800E4" w:rsidRPr="003800E4" w:rsidRDefault="003800E4" w:rsidP="003800E4">
      <w:pPr>
        <w:tabs>
          <w:tab w:val="left" w:pos="1800"/>
        </w:tabs>
        <w:suppressAutoHyphens/>
        <w:spacing w:after="120"/>
        <w:jc w:val="both"/>
        <w:rPr>
          <w:rFonts w:asciiTheme="majorHAnsi" w:hAnsiTheme="majorHAnsi" w:cs="Arial"/>
          <w:b/>
          <w:sz w:val="22"/>
          <w:szCs w:val="22"/>
        </w:rPr>
      </w:pPr>
      <w:proofErr w:type="gramStart"/>
      <w:r w:rsidRPr="003800E4">
        <w:rPr>
          <w:rFonts w:asciiTheme="majorHAnsi" w:hAnsiTheme="majorHAnsi" w:cs="Arial"/>
          <w:sz w:val="22"/>
          <w:szCs w:val="22"/>
        </w:rPr>
        <w:t>.</w:t>
      </w:r>
      <w:r w:rsidRPr="003800E4">
        <w:rPr>
          <w:rFonts w:asciiTheme="majorHAnsi" w:hAnsiTheme="majorHAnsi" w:cs="Arial"/>
          <w:b/>
          <w:sz w:val="22"/>
          <w:szCs w:val="22"/>
        </w:rPr>
        <w:t>Ob</w:t>
      </w:r>
      <w:r w:rsidRPr="003800E4">
        <w:rPr>
          <w:rFonts w:asciiTheme="majorHAnsi" w:eastAsia="Calibri" w:hAnsiTheme="majorHAnsi" w:cs="Arial"/>
          <w:b/>
          <w:sz w:val="22"/>
          <w:szCs w:val="22"/>
        </w:rPr>
        <w:t>jetivos</w:t>
      </w:r>
      <w:proofErr w:type="gramEnd"/>
      <w:r w:rsidRPr="003800E4">
        <w:rPr>
          <w:rFonts w:asciiTheme="majorHAnsi" w:eastAsia="Calibri" w:hAnsiTheme="majorHAnsi" w:cs="Arial"/>
          <w:b/>
          <w:sz w:val="22"/>
          <w:szCs w:val="22"/>
        </w:rPr>
        <w:t xml:space="preserve"> generales</w:t>
      </w:r>
      <w:r w:rsidRPr="003800E4">
        <w:rPr>
          <w:rFonts w:asciiTheme="majorHAnsi" w:hAnsiTheme="majorHAnsi" w:cs="Arial"/>
          <w:b/>
          <w:sz w:val="22"/>
          <w:szCs w:val="22"/>
        </w:rPr>
        <w:t>:</w:t>
      </w:r>
    </w:p>
    <w:p w:rsidR="003800E4" w:rsidRPr="003800E4" w:rsidRDefault="003800E4" w:rsidP="003800E4">
      <w:pPr>
        <w:numPr>
          <w:ilvl w:val="0"/>
          <w:numId w:val="3"/>
        </w:numPr>
        <w:spacing w:after="120"/>
        <w:jc w:val="both"/>
        <w:rPr>
          <w:rFonts w:asciiTheme="majorHAnsi" w:eastAsia="Calibri" w:hAnsiTheme="majorHAnsi" w:cs="Arial"/>
          <w:bCs/>
          <w:sz w:val="22"/>
          <w:szCs w:val="22"/>
        </w:rPr>
      </w:pPr>
      <w:r w:rsidRPr="003800E4">
        <w:rPr>
          <w:rFonts w:asciiTheme="majorHAnsi" w:eastAsia="Calibri" w:hAnsiTheme="majorHAnsi" w:cs="Arial"/>
          <w:sz w:val="22"/>
          <w:szCs w:val="22"/>
        </w:rPr>
        <w:t>Adquirir una concepción científico-materialista del mundo que le permita actuar de manera responsable en correspondencia con los principios ideológicos, éticos y morales de la sociedad actual, enfatizando en el espíritu humanista, solidario, laborioso que debe tener el profesional que labora en el sector de la salud.</w:t>
      </w:r>
    </w:p>
    <w:p w:rsidR="003800E4" w:rsidRPr="003800E4" w:rsidRDefault="003800E4" w:rsidP="003800E4">
      <w:pPr>
        <w:pStyle w:val="Lista"/>
        <w:numPr>
          <w:ilvl w:val="0"/>
          <w:numId w:val="3"/>
        </w:numPr>
        <w:spacing w:after="120"/>
        <w:jc w:val="both"/>
        <w:rPr>
          <w:rFonts w:asciiTheme="majorHAnsi" w:hAnsiTheme="majorHAnsi"/>
          <w:sz w:val="22"/>
          <w:szCs w:val="22"/>
        </w:rPr>
      </w:pPr>
      <w:r w:rsidRPr="003800E4">
        <w:rPr>
          <w:rFonts w:asciiTheme="majorHAnsi" w:hAnsiTheme="majorHAnsi"/>
          <w:sz w:val="22"/>
          <w:szCs w:val="22"/>
        </w:rPr>
        <w:t xml:space="preserve">Ejecutar los procesos de dispensación y elaboración de medicamentos a través de técnicas y procedimientos que permitan brindar una atención farmacéutica de calidad y sobre la base de los principios éticos que rigen nuestro Sistema Nacional de Salud. </w:t>
      </w:r>
    </w:p>
    <w:p w:rsidR="003800E4" w:rsidRPr="003800E4" w:rsidRDefault="003800E4" w:rsidP="003800E4">
      <w:pPr>
        <w:pStyle w:val="Prrafodelista"/>
        <w:numPr>
          <w:ilvl w:val="0"/>
          <w:numId w:val="3"/>
        </w:numPr>
        <w:autoSpaceDE w:val="0"/>
        <w:autoSpaceDN w:val="0"/>
        <w:adjustRightInd w:val="0"/>
        <w:spacing w:after="120"/>
        <w:jc w:val="both"/>
        <w:rPr>
          <w:rFonts w:asciiTheme="majorHAnsi" w:hAnsiTheme="majorHAnsi" w:cs="Arial"/>
          <w:sz w:val="22"/>
          <w:szCs w:val="22"/>
        </w:rPr>
      </w:pPr>
      <w:r w:rsidRPr="003800E4">
        <w:rPr>
          <w:rFonts w:asciiTheme="majorHAnsi" w:hAnsiTheme="majorHAnsi" w:cs="Arial"/>
          <w:sz w:val="22"/>
          <w:szCs w:val="22"/>
        </w:rPr>
        <w:t xml:space="preserve">Aplicar los procederes correspondientes al cumplimiento de la ruta crítica de los medicamentos lo cual permita el control exhaustivo de los mismos y teniendo en </w:t>
      </w:r>
      <w:r w:rsidRPr="003800E4">
        <w:rPr>
          <w:rFonts w:asciiTheme="majorHAnsi" w:hAnsiTheme="majorHAnsi" w:cs="Arial"/>
          <w:sz w:val="22"/>
          <w:szCs w:val="22"/>
        </w:rPr>
        <w:lastRenderedPageBreak/>
        <w:t xml:space="preserve">consideración los principios económicos y jurídicos que propulsa nuestro sistema social socialista. </w:t>
      </w:r>
    </w:p>
    <w:p w:rsidR="003800E4" w:rsidRPr="003800E4" w:rsidRDefault="003800E4" w:rsidP="003800E4">
      <w:pPr>
        <w:pStyle w:val="Prrafodelista"/>
        <w:numPr>
          <w:ilvl w:val="0"/>
          <w:numId w:val="3"/>
        </w:numPr>
        <w:spacing w:after="120"/>
        <w:jc w:val="both"/>
        <w:rPr>
          <w:rFonts w:asciiTheme="majorHAnsi" w:hAnsiTheme="majorHAnsi" w:cs="Arial"/>
          <w:sz w:val="22"/>
          <w:szCs w:val="22"/>
        </w:rPr>
      </w:pPr>
      <w:r w:rsidRPr="003800E4">
        <w:rPr>
          <w:rFonts w:asciiTheme="majorHAnsi" w:hAnsiTheme="majorHAnsi" w:cs="Arial"/>
          <w:sz w:val="22"/>
          <w:szCs w:val="22"/>
        </w:rPr>
        <w:t xml:space="preserve">Desarrollar una capacidad de </w:t>
      </w:r>
      <w:proofErr w:type="spellStart"/>
      <w:r w:rsidRPr="003800E4">
        <w:rPr>
          <w:rFonts w:asciiTheme="majorHAnsi" w:hAnsiTheme="majorHAnsi" w:cs="Arial"/>
          <w:sz w:val="22"/>
          <w:szCs w:val="22"/>
        </w:rPr>
        <w:t>comunicacióny</w:t>
      </w:r>
      <w:proofErr w:type="spellEnd"/>
      <w:r w:rsidRPr="003800E4">
        <w:rPr>
          <w:rFonts w:asciiTheme="majorHAnsi" w:hAnsiTheme="majorHAnsi" w:cs="Arial"/>
          <w:sz w:val="22"/>
          <w:szCs w:val="22"/>
        </w:rPr>
        <w:t xml:space="preserve"> percepción para interrelacionarse con pacientes, familiares y el resto de los miembros del equipo de salud.       </w:t>
      </w:r>
    </w:p>
    <w:p w:rsidR="003800E4" w:rsidRPr="003800E4" w:rsidRDefault="003800E4" w:rsidP="003800E4">
      <w:pPr>
        <w:spacing w:after="120"/>
        <w:jc w:val="both"/>
        <w:rPr>
          <w:rFonts w:asciiTheme="majorHAnsi" w:hAnsiTheme="majorHAnsi" w:cs="Arial"/>
          <w:b/>
          <w:sz w:val="22"/>
          <w:szCs w:val="22"/>
        </w:rPr>
      </w:pPr>
      <w:r w:rsidRPr="003800E4">
        <w:rPr>
          <w:rFonts w:asciiTheme="majorHAnsi" w:hAnsiTheme="majorHAnsi" w:cs="Arial"/>
          <w:b/>
          <w:sz w:val="22"/>
          <w:szCs w:val="22"/>
        </w:rPr>
        <w:t>Indicaciones metodológicas y de organización.</w:t>
      </w:r>
    </w:p>
    <w:p w:rsidR="003800E4" w:rsidRPr="003800E4" w:rsidRDefault="003800E4" w:rsidP="003800E4">
      <w:pPr>
        <w:spacing w:after="120"/>
        <w:jc w:val="both"/>
        <w:rPr>
          <w:rFonts w:asciiTheme="majorHAnsi" w:hAnsiTheme="majorHAnsi" w:cs="Arial"/>
          <w:bCs/>
          <w:sz w:val="22"/>
          <w:szCs w:val="22"/>
          <w:lang w:val="es-ES_tradnl"/>
        </w:rPr>
      </w:pPr>
      <w:r w:rsidRPr="003800E4">
        <w:rPr>
          <w:rFonts w:asciiTheme="majorHAnsi" w:hAnsiTheme="majorHAnsi" w:cs="Arial"/>
          <w:sz w:val="22"/>
          <w:szCs w:val="22"/>
        </w:rPr>
        <w:t>El diseño del TSCC en Servicios farmacéuticos posee</w:t>
      </w:r>
      <w:r w:rsidRPr="003800E4">
        <w:rPr>
          <w:rFonts w:asciiTheme="majorHAnsi" w:hAnsiTheme="majorHAnsi" w:cs="Arial"/>
          <w:sz w:val="22"/>
          <w:szCs w:val="22"/>
          <w:lang w:val="es-ES_tradnl"/>
        </w:rPr>
        <w:t xml:space="preserve"> un enfoque sistémico, </w:t>
      </w:r>
      <w:r w:rsidRPr="003800E4">
        <w:rPr>
          <w:rFonts w:asciiTheme="majorHAnsi" w:hAnsiTheme="majorHAnsi" w:cs="Arial"/>
          <w:sz w:val="22"/>
          <w:szCs w:val="22"/>
        </w:rPr>
        <w:t xml:space="preserve">y responde a las necesidades sociales existentes en el país, los avances científico-técnicos y las particularidades de la profesión. </w:t>
      </w:r>
      <w:r w:rsidRPr="003800E4">
        <w:rPr>
          <w:rFonts w:asciiTheme="majorHAnsi" w:hAnsiTheme="majorHAnsi" w:cs="Arial"/>
          <w:bCs/>
          <w:sz w:val="22"/>
          <w:szCs w:val="22"/>
          <w:lang w:val="es-ES_tradnl"/>
        </w:rPr>
        <w:t>Los contenidos de las horas presenciales se distribuyen de la siguiente forma:</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Currículo base: 2476 horas</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Currículo propio/ optativo: 192 horas</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Se organizó en tres años académicos y 21 asignaturas, incluyendo la práctica pre profesional. En el plan de estudio aparecen un fondo de tiempo de 200 horas destinadas al currículo propio – optativo.</w:t>
      </w:r>
    </w:p>
    <w:p w:rsidR="003800E4" w:rsidRPr="003800E4" w:rsidRDefault="003800E4" w:rsidP="003800E4">
      <w:pPr>
        <w:spacing w:after="120"/>
        <w:jc w:val="both"/>
        <w:rPr>
          <w:rFonts w:asciiTheme="majorHAnsi" w:hAnsiTheme="majorHAnsi" w:cs="Arial"/>
          <w:bCs/>
          <w:sz w:val="22"/>
          <w:szCs w:val="22"/>
          <w:lang w:val="es-ES_tradnl"/>
        </w:rPr>
      </w:pPr>
      <w:r w:rsidRPr="003800E4">
        <w:rPr>
          <w:rFonts w:asciiTheme="majorHAnsi" w:hAnsiTheme="majorHAnsi" w:cs="Arial"/>
          <w:bCs/>
          <w:sz w:val="22"/>
          <w:szCs w:val="22"/>
          <w:lang w:val="es-ES_tradnl"/>
        </w:rPr>
        <w:t xml:space="preserve">Los dos primeros años están estructurados en semestres de 18 semanas exceptuando el tercer año que tendrán una duración de 18 y 22 semanas respectivamente. </w:t>
      </w:r>
      <w:r w:rsidRPr="003800E4">
        <w:rPr>
          <w:rFonts w:asciiTheme="majorHAnsi" w:hAnsiTheme="majorHAnsi" w:cs="Arial"/>
          <w:sz w:val="22"/>
          <w:szCs w:val="22"/>
        </w:rPr>
        <w:t xml:space="preserve">La organización general de la carrera responde al nivel de complejidad de los conocimientos, donde a partir del </w:t>
      </w:r>
      <w:r w:rsidRPr="003800E4">
        <w:rPr>
          <w:rFonts w:asciiTheme="majorHAnsi" w:hAnsiTheme="majorHAnsi" w:cs="Arial"/>
          <w:sz w:val="22"/>
          <w:szCs w:val="22"/>
          <w:lang w:val="es-ES_tradnl"/>
        </w:rPr>
        <w:t xml:space="preserve">primer año se aparecen asignaturas donde se </w:t>
      </w:r>
      <w:r w:rsidRPr="003800E4">
        <w:rPr>
          <w:rFonts w:asciiTheme="majorHAnsi" w:hAnsiTheme="majorHAnsi" w:cs="Arial"/>
          <w:bCs/>
          <w:sz w:val="22"/>
          <w:szCs w:val="22"/>
          <w:lang w:val="es-ES_tradnl"/>
        </w:rPr>
        <w:t>vincula la teoría con la práctica preparando a los estudiantes desde el punto de vista laboral en los mismos escenarios donde posteriormente se desempeñan como técnicos superiores de la salud.</w:t>
      </w:r>
    </w:p>
    <w:p w:rsidR="003800E4" w:rsidRPr="003800E4" w:rsidRDefault="003800E4" w:rsidP="003800E4">
      <w:pPr>
        <w:widowControl w:val="0"/>
        <w:spacing w:after="120"/>
        <w:jc w:val="both"/>
        <w:rPr>
          <w:rFonts w:asciiTheme="majorHAnsi" w:hAnsiTheme="majorHAnsi" w:cs="Arial"/>
          <w:b/>
          <w:sz w:val="22"/>
          <w:szCs w:val="22"/>
        </w:rPr>
      </w:pPr>
      <w:r w:rsidRPr="003800E4">
        <w:rPr>
          <w:rFonts w:asciiTheme="majorHAnsi" w:hAnsiTheme="majorHAnsi" w:cs="Arial"/>
          <w:b/>
          <w:sz w:val="22"/>
          <w:szCs w:val="22"/>
        </w:rPr>
        <w:t>Organización de la Educación en el Trabajo</w:t>
      </w:r>
    </w:p>
    <w:p w:rsidR="003800E4" w:rsidRPr="003800E4" w:rsidRDefault="003800E4" w:rsidP="003800E4">
      <w:pPr>
        <w:widowControl w:val="0"/>
        <w:autoSpaceDE w:val="0"/>
        <w:autoSpaceDN w:val="0"/>
        <w:adjustRightInd w:val="0"/>
        <w:spacing w:after="120"/>
        <w:jc w:val="both"/>
        <w:rPr>
          <w:rFonts w:asciiTheme="majorHAnsi" w:hAnsiTheme="majorHAnsi" w:cs="Arial"/>
          <w:sz w:val="22"/>
          <w:szCs w:val="22"/>
        </w:rPr>
      </w:pPr>
      <w:r w:rsidRPr="003800E4">
        <w:rPr>
          <w:rFonts w:asciiTheme="majorHAnsi" w:hAnsiTheme="majorHAnsi" w:cs="Arial"/>
          <w:sz w:val="22"/>
          <w:szCs w:val="22"/>
        </w:rPr>
        <w:t xml:space="preserve">En primer año, se desarrollará con una frecuencia semanal de 6 horas. En esta el estudiante se organiza fundamentalmente en rotaciones, las cuales se corresponden con las actividades docentes de las asignaturas Servicio farmacéutico I con un total de horas de 108 horas en las mismas verán las áreas de elaboración, almacén y dispensación de una farmacia comunitaria. El profesor deberá proveerlo de una guía de observación con este </w:t>
      </w:r>
      <w:proofErr w:type="spellStart"/>
      <w:r w:rsidRPr="003800E4">
        <w:rPr>
          <w:rFonts w:asciiTheme="majorHAnsi" w:hAnsiTheme="majorHAnsi" w:cs="Arial"/>
          <w:sz w:val="22"/>
          <w:szCs w:val="22"/>
        </w:rPr>
        <w:t>fin.En</w:t>
      </w:r>
      <w:proofErr w:type="spellEnd"/>
      <w:r w:rsidRPr="003800E4">
        <w:rPr>
          <w:rFonts w:asciiTheme="majorHAnsi" w:hAnsiTheme="majorHAnsi" w:cs="Arial"/>
          <w:sz w:val="22"/>
          <w:szCs w:val="22"/>
        </w:rPr>
        <w:t xml:space="preserve"> el segundo semestre se realizarán las prácticas en las diferentes áreas de una farmacia comunitaria aplicando lo recibido en clases de las asignaturas de Servicio Farmacéutico II con 96 horas, en el semestre, guiándose también de una guía de observación que facilitara profundizar en el conocimiento científico-técnico y en el dominio de los métodos y técnicas de trabajo ciencias que son de aplicación en los servicios farmacéuticos.</w:t>
      </w:r>
    </w:p>
    <w:p w:rsidR="003800E4" w:rsidRPr="003800E4" w:rsidRDefault="003800E4" w:rsidP="003800E4">
      <w:pPr>
        <w:pStyle w:val="Textoindependiente"/>
        <w:spacing w:after="120"/>
        <w:rPr>
          <w:rFonts w:asciiTheme="majorHAnsi" w:hAnsiTheme="majorHAnsi" w:cs="Arial"/>
          <w:sz w:val="22"/>
          <w:szCs w:val="22"/>
        </w:rPr>
      </w:pPr>
      <w:r w:rsidRPr="003800E4">
        <w:rPr>
          <w:rFonts w:asciiTheme="majorHAnsi" w:hAnsiTheme="majorHAnsi" w:cs="Arial"/>
          <w:sz w:val="22"/>
          <w:szCs w:val="22"/>
        </w:rPr>
        <w:t xml:space="preserve">En segundo año la frecuencia será de 12 horas a la semana, donde las asignaturas rectoras serán Servicio farmacéutico II. En un primer semestre realizará las rotaciones por diferentes servicios de las unidades de farmacias hospitalarias donde los estudiantes se forman integralmente, interactuando activamente con los restantes integrantes del equipo de salud, participan en la atención de personas sanas o de enfermos y contribuyen en alguna medida a la transformación del estado de salud del individuo o de la colectividad prepara a los estudiantes para el trabajo clínico del farmacéutico en las unidades </w:t>
      </w:r>
      <w:r w:rsidRPr="003800E4">
        <w:rPr>
          <w:rFonts w:asciiTheme="majorHAnsi" w:hAnsiTheme="majorHAnsi" w:cs="Arial"/>
          <w:sz w:val="22"/>
          <w:szCs w:val="22"/>
        </w:rPr>
        <w:t>de</w:t>
      </w:r>
      <w:r w:rsidRPr="003800E4">
        <w:rPr>
          <w:rFonts w:asciiTheme="majorHAnsi" w:hAnsiTheme="majorHAnsi" w:cs="Arial"/>
          <w:sz w:val="22"/>
          <w:szCs w:val="22"/>
        </w:rPr>
        <w:t xml:space="preserve"> los servicios farmacéuticos en el S.N.S y en el importante rol que este profesional juega como parte integrante del equipo de salud. Por otra parte, este programa responde al interés de contribuir a la formación de un estudiante capaz de desempeñarse en las diferentes áreas de los servicios. </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 xml:space="preserve">Las rotaciones a realizar serán las siguientes: </w:t>
      </w:r>
    </w:p>
    <w:p w:rsidR="003800E4" w:rsidRPr="003800E4" w:rsidRDefault="003800E4" w:rsidP="003800E4">
      <w:pPr>
        <w:numPr>
          <w:ilvl w:val="0"/>
          <w:numId w:val="4"/>
        </w:numPr>
        <w:spacing w:after="120"/>
        <w:ind w:left="450" w:hanging="270"/>
        <w:jc w:val="both"/>
        <w:rPr>
          <w:rFonts w:asciiTheme="majorHAnsi" w:hAnsiTheme="majorHAnsi" w:cs="Arial"/>
          <w:sz w:val="22"/>
          <w:szCs w:val="22"/>
        </w:rPr>
      </w:pPr>
      <w:r w:rsidRPr="003800E4">
        <w:rPr>
          <w:rFonts w:asciiTheme="majorHAnsi" w:hAnsiTheme="majorHAnsi" w:cs="Arial"/>
          <w:sz w:val="22"/>
          <w:szCs w:val="22"/>
        </w:rPr>
        <w:t xml:space="preserve">Por farmacias comunitarias: fundamentalmente por las áreas de almacén, </w:t>
      </w:r>
    </w:p>
    <w:p w:rsidR="003800E4" w:rsidRPr="003800E4" w:rsidRDefault="003800E4" w:rsidP="003800E4">
      <w:pPr>
        <w:spacing w:after="120"/>
        <w:ind w:left="450"/>
        <w:jc w:val="both"/>
        <w:rPr>
          <w:rFonts w:asciiTheme="majorHAnsi" w:hAnsiTheme="majorHAnsi" w:cs="Arial"/>
          <w:sz w:val="22"/>
          <w:szCs w:val="22"/>
        </w:rPr>
      </w:pPr>
      <w:r w:rsidRPr="003800E4">
        <w:rPr>
          <w:rFonts w:asciiTheme="majorHAnsi" w:hAnsiTheme="majorHAnsi" w:cs="Arial"/>
          <w:sz w:val="22"/>
          <w:szCs w:val="22"/>
        </w:rPr>
        <w:t>Administración, Atención al público y Área de elaboración de medicamentos.</w:t>
      </w:r>
    </w:p>
    <w:p w:rsidR="003800E4" w:rsidRPr="003800E4" w:rsidRDefault="003800E4" w:rsidP="003800E4">
      <w:pPr>
        <w:numPr>
          <w:ilvl w:val="0"/>
          <w:numId w:val="4"/>
        </w:numPr>
        <w:tabs>
          <w:tab w:val="num" w:pos="540"/>
          <w:tab w:val="left" w:pos="1800"/>
        </w:tabs>
        <w:suppressAutoHyphens/>
        <w:spacing w:after="120"/>
        <w:ind w:left="450" w:hanging="270"/>
        <w:jc w:val="both"/>
        <w:rPr>
          <w:rFonts w:asciiTheme="majorHAnsi" w:hAnsiTheme="majorHAnsi" w:cs="Arial"/>
          <w:sz w:val="22"/>
          <w:szCs w:val="22"/>
        </w:rPr>
      </w:pPr>
      <w:r w:rsidRPr="003800E4">
        <w:rPr>
          <w:rFonts w:asciiTheme="majorHAnsi" w:hAnsiTheme="majorHAnsi" w:cs="Arial"/>
          <w:sz w:val="22"/>
          <w:szCs w:val="22"/>
        </w:rPr>
        <w:lastRenderedPageBreak/>
        <w:t>Servicios de</w:t>
      </w:r>
      <w:r>
        <w:rPr>
          <w:rFonts w:asciiTheme="majorHAnsi" w:hAnsiTheme="majorHAnsi" w:cs="Arial"/>
          <w:sz w:val="22"/>
          <w:szCs w:val="22"/>
        </w:rPr>
        <w:t xml:space="preserve"> </w:t>
      </w:r>
      <w:r w:rsidRPr="003800E4">
        <w:rPr>
          <w:rFonts w:asciiTheme="majorHAnsi" w:eastAsia="Calibri" w:hAnsiTheme="majorHAnsi" w:cs="Arial"/>
          <w:sz w:val="22"/>
          <w:szCs w:val="22"/>
        </w:rPr>
        <w:t>farmacias hospitalaria</w:t>
      </w:r>
      <w:r>
        <w:rPr>
          <w:rFonts w:asciiTheme="majorHAnsi" w:eastAsia="Calibri" w:hAnsiTheme="majorHAnsi" w:cs="Arial"/>
          <w:sz w:val="22"/>
          <w:szCs w:val="22"/>
        </w:rPr>
        <w:t xml:space="preserve"> </w:t>
      </w:r>
      <w:r w:rsidRPr="003800E4">
        <w:rPr>
          <w:rFonts w:asciiTheme="majorHAnsi" w:hAnsiTheme="majorHAnsi" w:cs="Arial"/>
          <w:sz w:val="22"/>
          <w:szCs w:val="22"/>
        </w:rPr>
        <w:t>fundamentalmente por las áreas de despacho a salas, Integración al equipo de salud, almacén de insumos farmacéuticos, Área de elaboración y de almacén de medicamentos.</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 xml:space="preserve">En la educación en el trabajo se organizarán rotaciones en grupos de 3 o 4 estudiantes, en servicios donde se encuentren realizando las actividades descritas teniendo en cuenta el tamaño del local donde las realizarán. </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Cada alumno debe poseer una tarjeta de evaluación donde se verán reflejadas las habilidades a alcanzar en todo el período lectivo. Los tutores y profesores deben conocer estas habilidades para llevar un control del cumplimiento de estas. La tarjeta contendrá además aspectos educativos a tener en cuenta en los estudiantes como son aspecto personal, asistencia, puntualidad, relación con los pacientes familiares y equipo de salud, etc. La evaluación se realizará por área y de forma práctica con una puntuación de 5.</w:t>
      </w:r>
    </w:p>
    <w:p w:rsidR="003800E4" w:rsidRPr="003800E4" w:rsidRDefault="003800E4" w:rsidP="003800E4">
      <w:pPr>
        <w:spacing w:after="120"/>
        <w:jc w:val="both"/>
        <w:rPr>
          <w:rFonts w:asciiTheme="majorHAnsi" w:hAnsiTheme="majorHAnsi" w:cs="Arial"/>
          <w:b/>
          <w:sz w:val="22"/>
          <w:szCs w:val="22"/>
        </w:rPr>
      </w:pPr>
      <w:r w:rsidRPr="003800E4">
        <w:rPr>
          <w:rFonts w:asciiTheme="majorHAnsi" w:hAnsiTheme="majorHAnsi" w:cs="Arial"/>
          <w:b/>
          <w:sz w:val="22"/>
          <w:szCs w:val="22"/>
        </w:rPr>
        <w:t>Organización de las Prácticas Pre profesionales:</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 xml:space="preserve">La misma se realizará durante 36 semanas repartidas equitativamente por las diferentes </w:t>
      </w:r>
      <w:proofErr w:type="spellStart"/>
      <w:r w:rsidRPr="003800E4">
        <w:rPr>
          <w:rFonts w:asciiTheme="majorHAnsi" w:hAnsiTheme="majorHAnsi" w:cs="Arial"/>
          <w:sz w:val="22"/>
          <w:szCs w:val="22"/>
        </w:rPr>
        <w:t>subrotaciones</w:t>
      </w:r>
      <w:proofErr w:type="spellEnd"/>
      <w:r w:rsidRPr="003800E4">
        <w:rPr>
          <w:rFonts w:asciiTheme="majorHAnsi" w:hAnsiTheme="majorHAnsi" w:cs="Arial"/>
          <w:sz w:val="22"/>
          <w:szCs w:val="22"/>
        </w:rPr>
        <w:t>:</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Farmacias comunitarias - 18 semanas</w:t>
      </w:r>
    </w:p>
    <w:p w:rsidR="003800E4" w:rsidRPr="003800E4" w:rsidRDefault="003800E4" w:rsidP="003800E4">
      <w:pPr>
        <w:spacing w:after="120"/>
        <w:jc w:val="both"/>
        <w:rPr>
          <w:rFonts w:asciiTheme="majorHAnsi" w:hAnsiTheme="majorHAnsi" w:cs="Arial"/>
          <w:sz w:val="22"/>
          <w:szCs w:val="22"/>
        </w:rPr>
      </w:pPr>
      <w:r w:rsidRPr="003800E4">
        <w:rPr>
          <w:rFonts w:asciiTheme="majorHAnsi" w:eastAsia="Calibri" w:hAnsiTheme="majorHAnsi" w:cs="Arial"/>
          <w:sz w:val="22"/>
          <w:szCs w:val="22"/>
        </w:rPr>
        <w:t>Farmacias Hospitalaria</w:t>
      </w:r>
      <w:r w:rsidRPr="003800E4">
        <w:rPr>
          <w:rFonts w:asciiTheme="majorHAnsi" w:hAnsiTheme="majorHAnsi" w:cs="Arial"/>
          <w:sz w:val="22"/>
          <w:szCs w:val="22"/>
        </w:rPr>
        <w:t xml:space="preserve"> - 18 semanas.</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 xml:space="preserve">Las rotaciones a realizar serán las siguientes: </w:t>
      </w:r>
    </w:p>
    <w:p w:rsidR="003800E4" w:rsidRPr="003800E4" w:rsidRDefault="003800E4" w:rsidP="003800E4">
      <w:pPr>
        <w:numPr>
          <w:ilvl w:val="0"/>
          <w:numId w:val="4"/>
        </w:numPr>
        <w:spacing w:after="120"/>
        <w:ind w:left="450" w:hanging="270"/>
        <w:jc w:val="both"/>
        <w:rPr>
          <w:rFonts w:asciiTheme="majorHAnsi" w:hAnsiTheme="majorHAnsi" w:cs="Arial"/>
          <w:sz w:val="22"/>
          <w:szCs w:val="22"/>
        </w:rPr>
      </w:pPr>
      <w:r w:rsidRPr="003800E4">
        <w:rPr>
          <w:rFonts w:asciiTheme="majorHAnsi" w:hAnsiTheme="majorHAnsi" w:cs="Arial"/>
          <w:sz w:val="22"/>
          <w:szCs w:val="22"/>
        </w:rPr>
        <w:t xml:space="preserve">Por farmacias comunitarias: fundamentalmente por las áreas de almacén, </w:t>
      </w:r>
    </w:p>
    <w:p w:rsidR="003800E4" w:rsidRPr="003800E4" w:rsidRDefault="003800E4" w:rsidP="003800E4">
      <w:pPr>
        <w:spacing w:after="120"/>
        <w:ind w:left="450"/>
        <w:jc w:val="both"/>
        <w:rPr>
          <w:rFonts w:asciiTheme="majorHAnsi" w:hAnsiTheme="majorHAnsi" w:cs="Arial"/>
          <w:sz w:val="22"/>
          <w:szCs w:val="22"/>
        </w:rPr>
      </w:pPr>
      <w:r w:rsidRPr="003800E4">
        <w:rPr>
          <w:rFonts w:asciiTheme="majorHAnsi" w:hAnsiTheme="majorHAnsi" w:cs="Arial"/>
          <w:sz w:val="22"/>
          <w:szCs w:val="22"/>
        </w:rPr>
        <w:t>Administración, Atención al público y Área de elaboración de medicamentos.</w:t>
      </w:r>
    </w:p>
    <w:p w:rsidR="003800E4" w:rsidRPr="003800E4" w:rsidRDefault="003800E4" w:rsidP="003800E4">
      <w:pPr>
        <w:numPr>
          <w:ilvl w:val="0"/>
          <w:numId w:val="4"/>
        </w:numPr>
        <w:tabs>
          <w:tab w:val="num" w:pos="540"/>
          <w:tab w:val="left" w:pos="1800"/>
        </w:tabs>
        <w:suppressAutoHyphens/>
        <w:spacing w:after="120"/>
        <w:ind w:left="450" w:hanging="270"/>
        <w:jc w:val="both"/>
        <w:rPr>
          <w:rFonts w:asciiTheme="majorHAnsi" w:hAnsiTheme="majorHAnsi" w:cs="Arial"/>
          <w:sz w:val="22"/>
          <w:szCs w:val="22"/>
        </w:rPr>
      </w:pPr>
      <w:r w:rsidRPr="003800E4">
        <w:rPr>
          <w:rFonts w:asciiTheme="majorHAnsi" w:hAnsiTheme="majorHAnsi" w:cs="Arial"/>
          <w:sz w:val="22"/>
          <w:szCs w:val="22"/>
        </w:rPr>
        <w:t>Servicios de</w:t>
      </w:r>
      <w:r w:rsidR="0077553A">
        <w:rPr>
          <w:rFonts w:asciiTheme="majorHAnsi" w:hAnsiTheme="majorHAnsi" w:cs="Arial"/>
          <w:sz w:val="22"/>
          <w:szCs w:val="22"/>
        </w:rPr>
        <w:t xml:space="preserve"> </w:t>
      </w:r>
      <w:r w:rsidRPr="003800E4">
        <w:rPr>
          <w:rFonts w:asciiTheme="majorHAnsi" w:eastAsia="Calibri" w:hAnsiTheme="majorHAnsi" w:cs="Arial"/>
          <w:sz w:val="22"/>
          <w:szCs w:val="22"/>
        </w:rPr>
        <w:t>farmacias hospitalaria</w:t>
      </w:r>
      <w:r w:rsidR="0077553A">
        <w:rPr>
          <w:rFonts w:asciiTheme="majorHAnsi" w:eastAsia="Calibri" w:hAnsiTheme="majorHAnsi" w:cs="Arial"/>
          <w:sz w:val="22"/>
          <w:szCs w:val="22"/>
        </w:rPr>
        <w:t xml:space="preserve"> </w:t>
      </w:r>
      <w:r w:rsidRPr="003800E4">
        <w:rPr>
          <w:rFonts w:asciiTheme="majorHAnsi" w:hAnsiTheme="majorHAnsi" w:cs="Arial"/>
          <w:sz w:val="22"/>
          <w:szCs w:val="22"/>
        </w:rPr>
        <w:t>fundamentalmente por las áreas de despacho a salas, Integración al equipo de salud, almacén de insumos farmacéuticos, Área de elaboración y de almacén de medicamentos.</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Durante las rotaciones se realizarán evaluaciones por parte de los tutores y profesores, mediante una guía de observación que el profesor deberá proveer</w:t>
      </w:r>
      <w:r w:rsidR="0077553A">
        <w:rPr>
          <w:rFonts w:asciiTheme="majorHAnsi" w:hAnsiTheme="majorHAnsi" w:cs="Arial"/>
          <w:sz w:val="22"/>
          <w:szCs w:val="22"/>
        </w:rPr>
        <w:t xml:space="preserve"> </w:t>
      </w:r>
      <w:r w:rsidRPr="003800E4">
        <w:rPr>
          <w:rFonts w:asciiTheme="majorHAnsi" w:hAnsiTheme="majorHAnsi" w:cs="Arial"/>
          <w:sz w:val="22"/>
          <w:szCs w:val="22"/>
        </w:rPr>
        <w:t>estos deben conocer las habilidades que los estudiantes deberán desarrollar en este periodo,</w:t>
      </w:r>
      <w:r w:rsidR="0077553A">
        <w:rPr>
          <w:rFonts w:asciiTheme="majorHAnsi" w:hAnsiTheme="majorHAnsi" w:cs="Arial"/>
          <w:sz w:val="22"/>
          <w:szCs w:val="22"/>
        </w:rPr>
        <w:t xml:space="preserve"> </w:t>
      </w:r>
      <w:r w:rsidRPr="003800E4">
        <w:rPr>
          <w:rFonts w:asciiTheme="majorHAnsi" w:hAnsiTheme="majorHAnsi" w:cs="Arial"/>
          <w:sz w:val="22"/>
          <w:szCs w:val="22"/>
        </w:rPr>
        <w:t>para llevar un control del cumplimiento de estas. Las evaluaciones se realizan durante cada rotación con una calificación de 5 y se medirán además</w:t>
      </w:r>
      <w:r w:rsidR="0077553A">
        <w:rPr>
          <w:rFonts w:asciiTheme="majorHAnsi" w:hAnsiTheme="majorHAnsi" w:cs="Arial"/>
          <w:sz w:val="22"/>
          <w:szCs w:val="22"/>
        </w:rPr>
        <w:t xml:space="preserve"> </w:t>
      </w:r>
      <w:r w:rsidRPr="003800E4">
        <w:rPr>
          <w:rFonts w:asciiTheme="majorHAnsi" w:hAnsiTheme="majorHAnsi" w:cs="Arial"/>
          <w:sz w:val="22"/>
          <w:szCs w:val="22"/>
        </w:rPr>
        <w:t>en los estudiantes aspecto</w:t>
      </w:r>
      <w:r w:rsidR="0077553A">
        <w:rPr>
          <w:rFonts w:asciiTheme="majorHAnsi" w:hAnsiTheme="majorHAnsi" w:cs="Arial"/>
          <w:sz w:val="22"/>
          <w:szCs w:val="22"/>
        </w:rPr>
        <w:t xml:space="preserve"> </w:t>
      </w:r>
      <w:r w:rsidRPr="003800E4">
        <w:rPr>
          <w:rFonts w:asciiTheme="majorHAnsi" w:hAnsiTheme="majorHAnsi" w:cs="Arial"/>
          <w:sz w:val="22"/>
          <w:szCs w:val="22"/>
        </w:rPr>
        <w:t>como el personal, asistencia, puntualidad, relación con los pacientes familiares y equipo de salud, etc.</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 xml:space="preserve">Durante esta práctica se impartirán conferencias sobre temas generales de la especialidad para elevar el nivel de conocimiento de los estudiantes. </w:t>
      </w:r>
    </w:p>
    <w:p w:rsidR="003800E4" w:rsidRPr="003800E4" w:rsidRDefault="003800E4" w:rsidP="003800E4">
      <w:pPr>
        <w:pStyle w:val="Sangradetextonormal"/>
        <w:tabs>
          <w:tab w:val="left" w:pos="426"/>
        </w:tabs>
        <w:ind w:left="0"/>
        <w:jc w:val="both"/>
        <w:rPr>
          <w:rFonts w:asciiTheme="majorHAnsi" w:eastAsia="Calibri" w:hAnsiTheme="majorHAnsi" w:cs="Arial"/>
          <w:sz w:val="22"/>
          <w:szCs w:val="22"/>
        </w:rPr>
      </w:pPr>
      <w:r w:rsidRPr="003800E4">
        <w:rPr>
          <w:rFonts w:asciiTheme="majorHAnsi" w:eastAsia="Calibri" w:hAnsiTheme="majorHAnsi" w:cs="Arial"/>
          <w:sz w:val="22"/>
          <w:szCs w:val="22"/>
        </w:rPr>
        <w:t>Como ejercicio de culminación de estudios se realizará un examen estatal teórico</w:t>
      </w:r>
      <w:r w:rsidRPr="003800E4">
        <w:rPr>
          <w:rFonts w:asciiTheme="majorHAnsi" w:eastAsia="Calibri" w:hAnsiTheme="majorHAnsi" w:cs="Arial"/>
          <w:sz w:val="22"/>
          <w:szCs w:val="22"/>
          <w:lang w:val="es-US"/>
        </w:rPr>
        <w:t>-</w:t>
      </w:r>
      <w:r w:rsidRPr="003800E4">
        <w:rPr>
          <w:rFonts w:asciiTheme="majorHAnsi" w:eastAsia="Calibri" w:hAnsiTheme="majorHAnsi" w:cs="Arial"/>
          <w:sz w:val="22"/>
          <w:szCs w:val="22"/>
        </w:rPr>
        <w:t xml:space="preserve"> práctico. Primero se </w:t>
      </w:r>
      <w:r w:rsidRPr="003800E4">
        <w:rPr>
          <w:rFonts w:asciiTheme="majorHAnsi" w:eastAsia="Calibri" w:hAnsiTheme="majorHAnsi" w:cs="Arial"/>
          <w:sz w:val="22"/>
          <w:szCs w:val="22"/>
          <w:lang w:val="es-US"/>
        </w:rPr>
        <w:t>ejecutará</w:t>
      </w:r>
      <w:r w:rsidRPr="003800E4">
        <w:rPr>
          <w:rFonts w:asciiTheme="majorHAnsi" w:eastAsia="Calibri" w:hAnsiTheme="majorHAnsi" w:cs="Arial"/>
          <w:sz w:val="22"/>
          <w:szCs w:val="22"/>
        </w:rPr>
        <w:t xml:space="preserve"> el ejercicio práctico</w:t>
      </w:r>
      <w:r w:rsidRPr="003800E4">
        <w:rPr>
          <w:rFonts w:asciiTheme="majorHAnsi" w:eastAsia="Calibri" w:hAnsiTheme="majorHAnsi" w:cs="Arial"/>
          <w:sz w:val="22"/>
          <w:szCs w:val="22"/>
          <w:lang w:val="es-US"/>
        </w:rPr>
        <w:t>, y si el alumno resulta aprobado, podrá pasar a la realización del ejercicio teórico.</w:t>
      </w:r>
    </w:p>
    <w:p w:rsidR="003800E4" w:rsidRPr="003800E4" w:rsidRDefault="003800E4" w:rsidP="003800E4">
      <w:pPr>
        <w:pStyle w:val="Sangradetextonormal"/>
        <w:tabs>
          <w:tab w:val="left" w:pos="426"/>
        </w:tabs>
        <w:ind w:left="0"/>
        <w:jc w:val="both"/>
        <w:rPr>
          <w:rFonts w:asciiTheme="majorHAnsi" w:hAnsiTheme="majorHAnsi" w:cs="Arial"/>
          <w:b/>
          <w:sz w:val="22"/>
          <w:szCs w:val="22"/>
        </w:rPr>
      </w:pPr>
      <w:r w:rsidRPr="003800E4">
        <w:rPr>
          <w:rFonts w:asciiTheme="majorHAnsi" w:hAnsiTheme="majorHAnsi" w:cs="Arial"/>
          <w:b/>
          <w:sz w:val="22"/>
          <w:szCs w:val="22"/>
        </w:rPr>
        <w:t>Indicaciones sobre la instrumentación de las estrategias curriculares.</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 xml:space="preserve">Para este técnico se han definido estrategias curriculares que se organizan de forma tal que le confieren al plan de estudio el carácter de sistema. </w:t>
      </w:r>
    </w:p>
    <w:p w:rsidR="003800E4" w:rsidRPr="003800E4" w:rsidRDefault="003800E4" w:rsidP="003800E4">
      <w:pPr>
        <w:spacing w:after="120"/>
        <w:ind w:right="1"/>
        <w:jc w:val="both"/>
        <w:rPr>
          <w:rFonts w:asciiTheme="majorHAnsi" w:hAnsiTheme="majorHAnsi" w:cs="Arial"/>
          <w:sz w:val="22"/>
          <w:szCs w:val="22"/>
        </w:rPr>
      </w:pPr>
      <w:r w:rsidRPr="003800E4">
        <w:rPr>
          <w:rFonts w:asciiTheme="majorHAnsi" w:hAnsiTheme="majorHAnsi" w:cs="Arial"/>
          <w:sz w:val="22"/>
          <w:szCs w:val="22"/>
        </w:rPr>
        <w:t xml:space="preserve">Además del eje de formación profesional representado por las asignaturas del ejercicio de la profesión, se distingue el eje de formación humanista, centrado también por la misma e integrado por las restantes asignaturas que contribuyen al desarrollo integral de la personalidad profesional de los educandos. </w:t>
      </w:r>
    </w:p>
    <w:p w:rsidR="003800E4" w:rsidRPr="003800E4" w:rsidRDefault="003800E4" w:rsidP="003800E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sz w:val="22"/>
          <w:szCs w:val="22"/>
        </w:rPr>
      </w:pPr>
      <w:r w:rsidRPr="003800E4">
        <w:rPr>
          <w:rFonts w:asciiTheme="majorHAnsi" w:hAnsiTheme="majorHAnsi" w:cs="Arial"/>
          <w:sz w:val="22"/>
          <w:szCs w:val="22"/>
        </w:rPr>
        <w:lastRenderedPageBreak/>
        <w:t>La estrategia para el trabajo educativo en la que intervienen todas las asignaturas, deben enfatizar en los valores profesionales como la ética, la honestidad, la responsabilidad y el compromiso social, lo cual demanda una especial atención al sistemático trabajo metodológico que se debe realizar, cuyo papel primordial lo constituye el colectivo de año.</w:t>
      </w:r>
    </w:p>
    <w:p w:rsidR="003800E4" w:rsidRPr="003800E4" w:rsidRDefault="003800E4" w:rsidP="003800E4">
      <w:pPr>
        <w:tabs>
          <w:tab w:val="left" w:pos="720"/>
        </w:tabs>
        <w:spacing w:after="120"/>
        <w:jc w:val="both"/>
        <w:rPr>
          <w:rFonts w:asciiTheme="majorHAnsi" w:hAnsiTheme="majorHAnsi" w:cs="Arial"/>
          <w:sz w:val="22"/>
          <w:szCs w:val="22"/>
        </w:rPr>
      </w:pPr>
      <w:r w:rsidRPr="003800E4">
        <w:rPr>
          <w:rFonts w:asciiTheme="majorHAnsi" w:hAnsiTheme="majorHAnsi" w:cs="Arial"/>
          <w:sz w:val="22"/>
          <w:szCs w:val="22"/>
        </w:rPr>
        <w:t>Para el logro de ese tipo de profesional, el plan de estudios proyecta un proceso formativo sustentado en los principios de la unidad de la educación con la instrucción y de la teoría con la práctica, tiene como forma educativa principal a la educación en el trabajo y se ha estructurado para que el egresado pueda disponer de una sólida preparación científica técnica y una amplia formación humanista.</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 xml:space="preserve">Si bien existen determinadas asignaturas que contribuyen predominantemente a alguno de estos aspectos, desde el punto de vista metodológico es relevante la participación de la totalidad de los colectivos docentes en el desarrollo integral del estudiante. </w:t>
      </w:r>
    </w:p>
    <w:p w:rsidR="003800E4" w:rsidRPr="003800E4" w:rsidRDefault="003800E4" w:rsidP="003800E4">
      <w:pPr>
        <w:spacing w:after="120"/>
        <w:ind w:right="1"/>
        <w:jc w:val="both"/>
        <w:rPr>
          <w:rFonts w:asciiTheme="majorHAnsi" w:hAnsiTheme="majorHAnsi" w:cs="Arial"/>
          <w:sz w:val="22"/>
          <w:szCs w:val="22"/>
        </w:rPr>
      </w:pPr>
      <w:r w:rsidRPr="003800E4">
        <w:rPr>
          <w:rFonts w:asciiTheme="majorHAnsi" w:hAnsiTheme="majorHAnsi" w:cs="Arial"/>
          <w:sz w:val="22"/>
          <w:szCs w:val="22"/>
        </w:rPr>
        <w:t xml:space="preserve">Varias de las asignaturas proyectadas en el plan de estudios están directamente relacionadas con la formación humanística, destacándose la asignatura de educación física, inglés, psicología de la salud, fundamentos en la construcción del socialismo en Cuba entre otras. </w:t>
      </w:r>
    </w:p>
    <w:p w:rsidR="003800E4" w:rsidRPr="003800E4" w:rsidRDefault="003800E4" w:rsidP="003800E4">
      <w:pPr>
        <w:spacing w:after="120"/>
        <w:ind w:right="1"/>
        <w:jc w:val="both"/>
        <w:rPr>
          <w:rFonts w:asciiTheme="majorHAnsi" w:hAnsiTheme="majorHAnsi" w:cs="Arial"/>
          <w:sz w:val="22"/>
          <w:szCs w:val="22"/>
        </w:rPr>
      </w:pPr>
      <w:r w:rsidRPr="003800E4">
        <w:rPr>
          <w:rFonts w:asciiTheme="majorHAnsi" w:hAnsiTheme="majorHAnsi" w:cs="Arial"/>
          <w:sz w:val="22"/>
          <w:szCs w:val="22"/>
        </w:rPr>
        <w:t>Esta última se verá de especial importancia para la preparación política ideológica del estudiante. A esto contribuirá el resto de los programas en donde se relacionarán con el acontecer nacional e internacional relacionados con los mismos.</w:t>
      </w:r>
    </w:p>
    <w:p w:rsidR="003800E4" w:rsidRPr="003800E4" w:rsidRDefault="003800E4" w:rsidP="003800E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sz w:val="22"/>
          <w:szCs w:val="22"/>
        </w:rPr>
      </w:pPr>
      <w:r w:rsidRPr="003800E4">
        <w:rPr>
          <w:rFonts w:asciiTheme="majorHAnsi" w:hAnsiTheme="majorHAnsi" w:cs="Arial"/>
          <w:sz w:val="22"/>
          <w:szCs w:val="22"/>
        </w:rPr>
        <w:t xml:space="preserve">Para consolidar el uso de las nuevas tecnologías, se ha concebido la utilización por los estudiantes de las herramientas de computación durante toda la carrera, en la elaboración de las tareas extra clases, trabajos de curso, confección de documentos, gráficos y presentaciones en PowerPoint, además de la posibilidad de utilizar la intranet, internet y páginas web, para la búsqueda de información científica. Diferentes asignaturas reforzarán su implementación lo que ayudará a complementar la adquisición de conocimientos aportados por la asignatura Metodología de la Investigación.  </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También las tecnologías juegan un papel primordial en el desempeño de las funciones de la profesión ya que el farmacéutico utiliza en su labor recursos tecnológicos en la evaluación y tratamiento de los pacientes.</w:t>
      </w:r>
    </w:p>
    <w:p w:rsidR="003800E4" w:rsidRPr="003800E4" w:rsidRDefault="003800E4" w:rsidP="003800E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sz w:val="22"/>
          <w:szCs w:val="22"/>
        </w:rPr>
      </w:pPr>
      <w:r w:rsidRPr="003800E4">
        <w:rPr>
          <w:rFonts w:asciiTheme="majorHAnsi" w:hAnsiTheme="majorHAnsi" w:cs="Arial"/>
          <w:sz w:val="22"/>
          <w:szCs w:val="22"/>
        </w:rPr>
        <w:t xml:space="preserve">Para reforzar las habilidades de lectura y comprensión del idioma inglés, las asignaturas orientarán una mayor búsqueda de información y análisis de materiales bibliográficos en esta lengua, de acuerdo con las complejidades de las diferentes materias. Además, se realizará un trabajo integral entre la asignatura </w:t>
      </w:r>
      <w:proofErr w:type="gramStart"/>
      <w:r w:rsidRPr="003800E4">
        <w:rPr>
          <w:rFonts w:asciiTheme="majorHAnsi" w:hAnsiTheme="majorHAnsi" w:cs="Arial"/>
          <w:sz w:val="22"/>
          <w:szCs w:val="22"/>
        </w:rPr>
        <w:t>Inglés</w:t>
      </w:r>
      <w:proofErr w:type="gramEnd"/>
      <w:r w:rsidRPr="003800E4">
        <w:rPr>
          <w:rFonts w:asciiTheme="majorHAnsi" w:hAnsiTheme="majorHAnsi" w:cs="Arial"/>
          <w:sz w:val="22"/>
          <w:szCs w:val="22"/>
        </w:rPr>
        <w:t xml:space="preserve"> y las demás asignaturas, todo lo cual contribuirá a que los estudiantes sean capaces de utilizar adecuadamente este idioma por la importancia que tiene en el desarrollo de su labor profesional en el ámbito nacional como internacional.</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 xml:space="preserve">En el desarrollo de las asignaturas se hace énfasis en la importancia de abordar tareas con repercusión en el desarrollo económico y social del país, así como en la necesidad de analizar adecuadamente la realización de estudios de utilización de medicamentos y realización de perfiles </w:t>
      </w:r>
      <w:proofErr w:type="spellStart"/>
      <w:r w:rsidRPr="003800E4">
        <w:rPr>
          <w:rFonts w:asciiTheme="majorHAnsi" w:hAnsiTheme="majorHAnsi" w:cs="Arial"/>
          <w:sz w:val="22"/>
          <w:szCs w:val="22"/>
        </w:rPr>
        <w:t>farmacoterapéuticos</w:t>
      </w:r>
      <w:proofErr w:type="spellEnd"/>
      <w:r w:rsidRPr="003800E4">
        <w:rPr>
          <w:rFonts w:asciiTheme="majorHAnsi" w:hAnsiTheme="majorHAnsi" w:cs="Arial"/>
          <w:sz w:val="22"/>
          <w:szCs w:val="22"/>
        </w:rPr>
        <w:t xml:space="preserve"> para un mejor uso y ahorro de los recursos.</w:t>
      </w:r>
    </w:p>
    <w:p w:rsidR="003800E4" w:rsidRPr="003800E4" w:rsidRDefault="003800E4" w:rsidP="003800E4">
      <w:pPr>
        <w:spacing w:after="120"/>
        <w:jc w:val="both"/>
        <w:rPr>
          <w:rFonts w:asciiTheme="majorHAnsi" w:hAnsiTheme="majorHAnsi" w:cs="Arial"/>
          <w:sz w:val="22"/>
          <w:szCs w:val="22"/>
        </w:rPr>
      </w:pPr>
      <w:proofErr w:type="gramStart"/>
      <w:r w:rsidRPr="003800E4">
        <w:rPr>
          <w:rFonts w:asciiTheme="majorHAnsi" w:hAnsiTheme="majorHAnsi" w:cs="Arial"/>
          <w:sz w:val="22"/>
          <w:szCs w:val="22"/>
        </w:rPr>
        <w:t>Además</w:t>
      </w:r>
      <w:proofErr w:type="gramEnd"/>
      <w:r w:rsidRPr="003800E4">
        <w:rPr>
          <w:rFonts w:asciiTheme="majorHAnsi" w:hAnsiTheme="majorHAnsi" w:cs="Arial"/>
          <w:sz w:val="22"/>
          <w:szCs w:val="22"/>
        </w:rPr>
        <w:t xml:space="preserve"> se le deberá prestar especial atención como estrategia curricular propia de la carrera, el desarrollo amplio y profundo de la atención farmacéutica como instrumento primordial del farmacéutico </w:t>
      </w:r>
      <w:r w:rsidR="0077553A">
        <w:rPr>
          <w:rFonts w:asciiTheme="majorHAnsi" w:hAnsiTheme="majorHAnsi" w:cs="Arial"/>
          <w:sz w:val="22"/>
          <w:szCs w:val="22"/>
        </w:rPr>
        <w:t>p</w:t>
      </w:r>
      <w:r w:rsidRPr="003800E4">
        <w:rPr>
          <w:rFonts w:asciiTheme="majorHAnsi" w:hAnsiTheme="majorHAnsi" w:cs="Arial"/>
          <w:sz w:val="22"/>
          <w:szCs w:val="22"/>
        </w:rPr>
        <w:t>ara su labor cotidiana. El profesional será ejemplo de uso adecuado de los recursos humanos y éticos para de esa forma poder utilizarlo con mayor eficacia en el trato</w:t>
      </w:r>
      <w:r w:rsidR="0077553A">
        <w:rPr>
          <w:rFonts w:asciiTheme="majorHAnsi" w:hAnsiTheme="majorHAnsi" w:cs="Arial"/>
          <w:sz w:val="22"/>
          <w:szCs w:val="22"/>
        </w:rPr>
        <w:t xml:space="preserve"> </w:t>
      </w:r>
      <w:r w:rsidRPr="003800E4">
        <w:rPr>
          <w:rFonts w:asciiTheme="majorHAnsi" w:hAnsiTheme="majorHAnsi" w:cs="Arial"/>
          <w:sz w:val="22"/>
          <w:szCs w:val="22"/>
        </w:rPr>
        <w:t>con de los pacientes, la sociedad y el país.</w:t>
      </w:r>
    </w:p>
    <w:p w:rsidR="003800E4" w:rsidRPr="003800E4" w:rsidRDefault="003800E4" w:rsidP="003800E4">
      <w:pPr>
        <w:spacing w:after="120"/>
        <w:jc w:val="both"/>
        <w:rPr>
          <w:rFonts w:asciiTheme="majorHAnsi" w:hAnsiTheme="majorHAnsi" w:cs="Arial"/>
          <w:sz w:val="22"/>
          <w:szCs w:val="22"/>
        </w:rPr>
      </w:pPr>
    </w:p>
    <w:p w:rsidR="003800E4" w:rsidRPr="003800E4" w:rsidRDefault="003800E4" w:rsidP="003800E4">
      <w:pPr>
        <w:pStyle w:val="Sangradetextonormal"/>
        <w:tabs>
          <w:tab w:val="left" w:pos="426"/>
        </w:tabs>
        <w:ind w:left="0"/>
        <w:jc w:val="both"/>
        <w:rPr>
          <w:rFonts w:asciiTheme="majorHAnsi" w:hAnsiTheme="majorHAnsi" w:cs="Arial"/>
          <w:b/>
          <w:sz w:val="22"/>
          <w:szCs w:val="22"/>
        </w:rPr>
      </w:pPr>
      <w:r w:rsidRPr="003800E4">
        <w:rPr>
          <w:rFonts w:asciiTheme="majorHAnsi" w:hAnsiTheme="majorHAnsi" w:cs="Arial"/>
          <w:b/>
          <w:sz w:val="22"/>
          <w:szCs w:val="22"/>
        </w:rPr>
        <w:lastRenderedPageBreak/>
        <w:t>Indicaciones para la aplicación del sistema de evaluación del aprendizaje y la realización del ejercicio de culminación de estudios.</w:t>
      </w:r>
    </w:p>
    <w:p w:rsidR="003800E4" w:rsidRPr="003800E4" w:rsidRDefault="003800E4" w:rsidP="003800E4">
      <w:pPr>
        <w:pStyle w:val="Sangradetextonormal"/>
        <w:tabs>
          <w:tab w:val="left" w:pos="426"/>
        </w:tabs>
        <w:ind w:left="0"/>
        <w:jc w:val="both"/>
        <w:rPr>
          <w:rFonts w:asciiTheme="majorHAnsi" w:eastAsiaTheme="minorHAnsi" w:hAnsiTheme="majorHAnsi" w:cs="Arial"/>
          <w:sz w:val="22"/>
          <w:szCs w:val="22"/>
        </w:rPr>
      </w:pPr>
      <w:r w:rsidRPr="003800E4">
        <w:rPr>
          <w:rFonts w:asciiTheme="majorHAnsi" w:eastAsiaTheme="minorHAnsi" w:hAnsiTheme="majorHAnsi" w:cs="Arial"/>
          <w:sz w:val="22"/>
          <w:szCs w:val="22"/>
        </w:rPr>
        <w:t>La evaluación del aprendizaje se realizará coordinadamente entre las asignaturas teniendo en cuenta nodos interdisciplinarios. Se tendrá en cuenta en el diseño de los programas de estudio y en los colectivos de año.</w:t>
      </w:r>
    </w:p>
    <w:p w:rsidR="003800E4" w:rsidRPr="003800E4" w:rsidRDefault="003800E4" w:rsidP="003800E4">
      <w:pPr>
        <w:pStyle w:val="Sangradetextonormal"/>
        <w:tabs>
          <w:tab w:val="left" w:pos="426"/>
        </w:tabs>
        <w:ind w:left="0"/>
        <w:jc w:val="both"/>
        <w:rPr>
          <w:rFonts w:asciiTheme="majorHAnsi" w:eastAsiaTheme="minorHAnsi" w:hAnsiTheme="majorHAnsi" w:cs="Arial"/>
          <w:sz w:val="22"/>
          <w:szCs w:val="22"/>
        </w:rPr>
      </w:pPr>
      <w:r w:rsidRPr="003800E4">
        <w:rPr>
          <w:rFonts w:asciiTheme="majorHAnsi" w:eastAsiaTheme="minorHAnsi" w:hAnsiTheme="majorHAnsi" w:cs="Arial"/>
          <w:sz w:val="22"/>
          <w:szCs w:val="22"/>
        </w:rPr>
        <w:t>Esto se realizará teniendo en cuenta que el estudiante pueda evaluarse de forma integrada en cada una de las asignaturas, destacándose las del ejercicio de la profesión al responder de manera directa a los objetivos generales del modelo del profesional.</w:t>
      </w:r>
    </w:p>
    <w:p w:rsidR="003800E4" w:rsidRPr="003800E4" w:rsidRDefault="003800E4" w:rsidP="003800E4">
      <w:pPr>
        <w:pStyle w:val="Sangradetextonormal"/>
        <w:tabs>
          <w:tab w:val="left" w:pos="426"/>
        </w:tabs>
        <w:ind w:left="0"/>
        <w:jc w:val="both"/>
        <w:rPr>
          <w:rFonts w:asciiTheme="majorHAnsi" w:eastAsiaTheme="minorHAnsi" w:hAnsiTheme="majorHAnsi" w:cs="Arial"/>
          <w:sz w:val="22"/>
          <w:szCs w:val="22"/>
        </w:rPr>
      </w:pPr>
      <w:r w:rsidRPr="003800E4">
        <w:rPr>
          <w:rFonts w:asciiTheme="majorHAnsi" w:eastAsiaTheme="minorHAnsi" w:hAnsiTheme="majorHAnsi" w:cs="Arial"/>
          <w:sz w:val="22"/>
          <w:szCs w:val="22"/>
        </w:rPr>
        <w:t>Esto deberá reflejarse en las orientaciones metodológicas de cada programa y como se había dicho anteriormente en estrecha coordinación con las demás asignaturas del plan de estudio.</w:t>
      </w:r>
    </w:p>
    <w:p w:rsidR="003800E4" w:rsidRPr="003800E4" w:rsidRDefault="003800E4" w:rsidP="003800E4">
      <w:pPr>
        <w:pStyle w:val="Sangradetextonormal"/>
        <w:tabs>
          <w:tab w:val="left" w:pos="426"/>
        </w:tabs>
        <w:ind w:left="0"/>
        <w:jc w:val="both"/>
        <w:rPr>
          <w:rFonts w:asciiTheme="majorHAnsi" w:eastAsiaTheme="minorHAnsi" w:hAnsiTheme="majorHAnsi" w:cs="Arial"/>
          <w:sz w:val="22"/>
          <w:szCs w:val="22"/>
        </w:rPr>
      </w:pPr>
      <w:r w:rsidRPr="003800E4">
        <w:rPr>
          <w:rFonts w:asciiTheme="majorHAnsi" w:eastAsiaTheme="minorHAnsi" w:hAnsiTheme="majorHAnsi" w:cs="Arial"/>
          <w:sz w:val="22"/>
          <w:szCs w:val="22"/>
        </w:rPr>
        <w:t>Como ejercicio de culminación de estudios se realizará un examen estatal teórico práctico. Primero se iniciará el ejercicio práctico que en dependencia del aprobado o no dará paso a la realización de un examen teórico.</w:t>
      </w:r>
    </w:p>
    <w:p w:rsidR="003800E4" w:rsidRPr="003800E4" w:rsidRDefault="003800E4" w:rsidP="003800E4">
      <w:pPr>
        <w:pStyle w:val="Sangradetextonormal"/>
        <w:tabs>
          <w:tab w:val="left" w:pos="426"/>
        </w:tabs>
        <w:ind w:left="0"/>
        <w:jc w:val="both"/>
        <w:rPr>
          <w:rFonts w:asciiTheme="majorHAnsi" w:eastAsiaTheme="minorHAnsi" w:hAnsiTheme="majorHAnsi" w:cs="Arial"/>
          <w:sz w:val="22"/>
          <w:szCs w:val="22"/>
        </w:rPr>
      </w:pPr>
      <w:r w:rsidRPr="003800E4">
        <w:rPr>
          <w:rFonts w:asciiTheme="majorHAnsi" w:eastAsiaTheme="minorHAnsi" w:hAnsiTheme="majorHAnsi" w:cs="Arial"/>
          <w:sz w:val="22"/>
          <w:szCs w:val="22"/>
        </w:rPr>
        <w:t>El examen práctico se efectuará en el área práctica donde el estudiante habrá realizado su rotación. Se distribuirán al azar entre las diferentes áreas (farmacia comunitaria u hospitalaria) El profesor tendrá una guía de observación para evaluar los diferentes aspectos a tomar en cuenta en la realización de un proceder técnico según sea el caso.</w:t>
      </w:r>
    </w:p>
    <w:p w:rsidR="003800E4" w:rsidRPr="003800E4" w:rsidRDefault="003800E4" w:rsidP="003800E4">
      <w:pPr>
        <w:pStyle w:val="Sangradetextonormal"/>
        <w:tabs>
          <w:tab w:val="left" w:pos="426"/>
        </w:tabs>
        <w:ind w:left="0"/>
        <w:jc w:val="both"/>
        <w:rPr>
          <w:rFonts w:asciiTheme="majorHAnsi" w:hAnsiTheme="majorHAnsi" w:cs="Arial"/>
          <w:b/>
          <w:sz w:val="22"/>
          <w:szCs w:val="22"/>
        </w:rPr>
      </w:pPr>
      <w:r w:rsidRPr="003800E4">
        <w:rPr>
          <w:rFonts w:asciiTheme="majorHAnsi" w:hAnsiTheme="majorHAnsi" w:cs="Arial"/>
          <w:b/>
          <w:sz w:val="22"/>
          <w:szCs w:val="22"/>
        </w:rPr>
        <w:t>Precisiones sobre la base material requerida, (laboratorios, talleres, aulas especializadas, etc.) y en particular sobre la bibliografía básica a utilizar.</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En los centros donde sea posible se podrá hacer uso de un laboratorio para la realización de las prácticas. En el caso de no ser posible se organizará el horario docente para realizarlas en la Educación en el Trabajo, independientes de las horas que se le han destinado a ella.</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También, dependiendo de la viabilidad se podrán crear aulas especializadas donde se encontrarán los medios necesarios:</w:t>
      </w:r>
    </w:p>
    <w:p w:rsidR="003800E4" w:rsidRPr="003800E4" w:rsidRDefault="003800E4" w:rsidP="003800E4">
      <w:pPr>
        <w:pStyle w:val="Prrafodelista"/>
        <w:numPr>
          <w:ilvl w:val="0"/>
          <w:numId w:val="5"/>
        </w:numPr>
        <w:spacing w:after="120"/>
        <w:jc w:val="both"/>
        <w:rPr>
          <w:rFonts w:asciiTheme="majorHAnsi" w:hAnsiTheme="majorHAnsi" w:cs="Arial"/>
          <w:sz w:val="22"/>
          <w:szCs w:val="22"/>
        </w:rPr>
      </w:pPr>
      <w:r w:rsidRPr="003800E4">
        <w:rPr>
          <w:rFonts w:asciiTheme="majorHAnsi" w:hAnsiTheme="majorHAnsi" w:cs="Arial"/>
          <w:sz w:val="22"/>
          <w:szCs w:val="22"/>
        </w:rPr>
        <w:t>Balanzas</w:t>
      </w:r>
    </w:p>
    <w:p w:rsidR="003800E4" w:rsidRPr="003800E4" w:rsidRDefault="003800E4" w:rsidP="003800E4">
      <w:pPr>
        <w:pStyle w:val="Prrafodelista"/>
        <w:numPr>
          <w:ilvl w:val="0"/>
          <w:numId w:val="5"/>
        </w:numPr>
        <w:spacing w:after="120"/>
        <w:jc w:val="both"/>
        <w:rPr>
          <w:rFonts w:asciiTheme="majorHAnsi" w:hAnsiTheme="majorHAnsi" w:cs="Arial"/>
          <w:sz w:val="22"/>
          <w:szCs w:val="22"/>
        </w:rPr>
      </w:pPr>
      <w:r w:rsidRPr="003800E4">
        <w:rPr>
          <w:rFonts w:asciiTheme="majorHAnsi" w:hAnsiTheme="majorHAnsi" w:cs="Arial"/>
          <w:sz w:val="22"/>
          <w:szCs w:val="22"/>
        </w:rPr>
        <w:t>Utensilios de medición</w:t>
      </w:r>
    </w:p>
    <w:p w:rsidR="003800E4" w:rsidRPr="003800E4" w:rsidRDefault="003800E4" w:rsidP="003800E4">
      <w:pPr>
        <w:pStyle w:val="Prrafodelista"/>
        <w:numPr>
          <w:ilvl w:val="0"/>
          <w:numId w:val="5"/>
        </w:numPr>
        <w:spacing w:after="120"/>
        <w:jc w:val="both"/>
        <w:rPr>
          <w:rFonts w:asciiTheme="majorHAnsi" w:hAnsiTheme="majorHAnsi" w:cs="Arial"/>
          <w:sz w:val="22"/>
          <w:szCs w:val="22"/>
        </w:rPr>
      </w:pPr>
      <w:r w:rsidRPr="003800E4">
        <w:rPr>
          <w:rFonts w:asciiTheme="majorHAnsi" w:hAnsiTheme="majorHAnsi" w:cs="Arial"/>
          <w:sz w:val="22"/>
          <w:szCs w:val="22"/>
        </w:rPr>
        <w:t>Utensilios de preparación</w:t>
      </w:r>
    </w:p>
    <w:p w:rsidR="003800E4" w:rsidRPr="003800E4" w:rsidRDefault="003800E4" w:rsidP="003800E4">
      <w:pPr>
        <w:pStyle w:val="Prrafodelista"/>
        <w:numPr>
          <w:ilvl w:val="0"/>
          <w:numId w:val="5"/>
        </w:numPr>
        <w:spacing w:after="120"/>
        <w:jc w:val="both"/>
        <w:rPr>
          <w:rFonts w:asciiTheme="majorHAnsi" w:hAnsiTheme="majorHAnsi" w:cs="Arial"/>
          <w:sz w:val="22"/>
          <w:szCs w:val="22"/>
        </w:rPr>
      </w:pPr>
      <w:r w:rsidRPr="003800E4">
        <w:rPr>
          <w:rFonts w:asciiTheme="majorHAnsi" w:hAnsiTheme="majorHAnsi" w:cs="Arial"/>
          <w:sz w:val="22"/>
          <w:szCs w:val="22"/>
        </w:rPr>
        <w:t>Productos químicos o de medicina natural</w:t>
      </w:r>
    </w:p>
    <w:p w:rsidR="003800E4" w:rsidRPr="003800E4" w:rsidRDefault="003800E4" w:rsidP="003800E4">
      <w:pPr>
        <w:pStyle w:val="Prrafodelista"/>
        <w:numPr>
          <w:ilvl w:val="0"/>
          <w:numId w:val="5"/>
        </w:numPr>
        <w:spacing w:after="120"/>
        <w:jc w:val="both"/>
        <w:rPr>
          <w:rFonts w:asciiTheme="majorHAnsi" w:hAnsiTheme="majorHAnsi" w:cs="Arial"/>
          <w:sz w:val="22"/>
          <w:szCs w:val="22"/>
        </w:rPr>
      </w:pPr>
      <w:r w:rsidRPr="003800E4">
        <w:rPr>
          <w:rFonts w:asciiTheme="majorHAnsi" w:hAnsiTheme="majorHAnsi" w:cs="Arial"/>
          <w:sz w:val="22"/>
          <w:szCs w:val="22"/>
        </w:rPr>
        <w:t>Tarjetas</w:t>
      </w:r>
    </w:p>
    <w:p w:rsidR="003800E4" w:rsidRPr="003800E4" w:rsidRDefault="003800E4" w:rsidP="003800E4">
      <w:pPr>
        <w:pStyle w:val="Prrafodelista"/>
        <w:numPr>
          <w:ilvl w:val="0"/>
          <w:numId w:val="5"/>
        </w:numPr>
        <w:spacing w:after="120"/>
        <w:jc w:val="both"/>
        <w:rPr>
          <w:rFonts w:asciiTheme="majorHAnsi" w:hAnsiTheme="majorHAnsi" w:cs="Arial"/>
          <w:sz w:val="22"/>
          <w:szCs w:val="22"/>
        </w:rPr>
      </w:pPr>
      <w:r w:rsidRPr="003800E4">
        <w:rPr>
          <w:rFonts w:asciiTheme="majorHAnsi" w:hAnsiTheme="majorHAnsi" w:cs="Arial"/>
          <w:sz w:val="22"/>
          <w:szCs w:val="22"/>
        </w:rPr>
        <w:t>Modelos acordes a las diferentes áreas de la farmacia</w:t>
      </w:r>
    </w:p>
    <w:p w:rsidR="003800E4" w:rsidRPr="003800E4" w:rsidRDefault="003800E4" w:rsidP="003800E4">
      <w:pPr>
        <w:widowControl w:val="0"/>
        <w:spacing w:after="120"/>
        <w:jc w:val="both"/>
        <w:rPr>
          <w:rFonts w:asciiTheme="majorHAnsi" w:hAnsiTheme="majorHAnsi" w:cs="Arial"/>
          <w:b/>
          <w:sz w:val="22"/>
          <w:szCs w:val="22"/>
        </w:rPr>
      </w:pPr>
    </w:p>
    <w:p w:rsidR="003800E4" w:rsidRPr="003800E4" w:rsidRDefault="003800E4" w:rsidP="003800E4">
      <w:pPr>
        <w:widowControl w:val="0"/>
        <w:spacing w:after="120"/>
        <w:jc w:val="both"/>
        <w:rPr>
          <w:rFonts w:asciiTheme="majorHAnsi" w:hAnsiTheme="majorHAnsi" w:cs="Arial"/>
          <w:b/>
          <w:sz w:val="22"/>
          <w:szCs w:val="22"/>
        </w:rPr>
      </w:pPr>
      <w:r w:rsidRPr="003800E4">
        <w:rPr>
          <w:rFonts w:asciiTheme="majorHAnsi" w:hAnsiTheme="majorHAnsi" w:cs="Arial"/>
          <w:b/>
          <w:sz w:val="22"/>
          <w:szCs w:val="22"/>
        </w:rPr>
        <w:t>Propuesta de líneas temáticas para las asignaturas del currículo propio y optativo</w:t>
      </w:r>
    </w:p>
    <w:p w:rsidR="003800E4" w:rsidRPr="003800E4" w:rsidRDefault="003800E4" w:rsidP="003800E4">
      <w:pPr>
        <w:pStyle w:val="Prrafodelista"/>
        <w:widowControl w:val="0"/>
        <w:numPr>
          <w:ilvl w:val="0"/>
          <w:numId w:val="7"/>
        </w:numPr>
        <w:spacing w:after="120"/>
        <w:jc w:val="both"/>
        <w:rPr>
          <w:rFonts w:asciiTheme="majorHAnsi" w:hAnsiTheme="majorHAnsi" w:cs="Arial"/>
          <w:sz w:val="22"/>
          <w:szCs w:val="22"/>
        </w:rPr>
      </w:pPr>
      <w:r w:rsidRPr="003800E4">
        <w:rPr>
          <w:rFonts w:asciiTheme="majorHAnsi" w:hAnsiTheme="majorHAnsi" w:cs="Arial"/>
          <w:sz w:val="22"/>
          <w:szCs w:val="22"/>
        </w:rPr>
        <w:t>Administración en Salud</w:t>
      </w:r>
    </w:p>
    <w:p w:rsidR="003800E4" w:rsidRPr="003800E4" w:rsidRDefault="003800E4" w:rsidP="003800E4">
      <w:pPr>
        <w:pStyle w:val="Prrafodelista"/>
        <w:widowControl w:val="0"/>
        <w:numPr>
          <w:ilvl w:val="0"/>
          <w:numId w:val="8"/>
        </w:numPr>
        <w:spacing w:after="120"/>
        <w:jc w:val="both"/>
        <w:rPr>
          <w:rFonts w:asciiTheme="majorHAnsi" w:hAnsiTheme="majorHAnsi" w:cs="Arial"/>
          <w:sz w:val="22"/>
          <w:szCs w:val="22"/>
        </w:rPr>
      </w:pPr>
      <w:r w:rsidRPr="003800E4">
        <w:rPr>
          <w:rFonts w:asciiTheme="majorHAnsi" w:hAnsiTheme="majorHAnsi" w:cs="Arial"/>
          <w:sz w:val="22"/>
          <w:szCs w:val="22"/>
        </w:rPr>
        <w:t>Dirección Técnica en Servicios Farmacéuticos</w:t>
      </w:r>
    </w:p>
    <w:p w:rsidR="003800E4" w:rsidRPr="003800E4" w:rsidRDefault="003800E4" w:rsidP="003800E4">
      <w:pPr>
        <w:pStyle w:val="Prrafodelista"/>
        <w:widowControl w:val="0"/>
        <w:numPr>
          <w:ilvl w:val="0"/>
          <w:numId w:val="8"/>
        </w:numPr>
        <w:spacing w:after="120"/>
        <w:jc w:val="both"/>
        <w:rPr>
          <w:rFonts w:asciiTheme="majorHAnsi" w:hAnsiTheme="majorHAnsi" w:cs="Arial"/>
          <w:sz w:val="22"/>
          <w:szCs w:val="22"/>
        </w:rPr>
      </w:pPr>
      <w:r w:rsidRPr="003800E4">
        <w:rPr>
          <w:rFonts w:asciiTheme="majorHAnsi" w:hAnsiTheme="majorHAnsi" w:cs="Arial"/>
          <w:sz w:val="22"/>
          <w:szCs w:val="22"/>
        </w:rPr>
        <w:t>Toxicología</w:t>
      </w:r>
    </w:p>
    <w:p w:rsidR="003800E4" w:rsidRPr="003800E4" w:rsidRDefault="003800E4" w:rsidP="003800E4">
      <w:pPr>
        <w:pStyle w:val="Prrafodelista"/>
        <w:widowControl w:val="0"/>
        <w:numPr>
          <w:ilvl w:val="0"/>
          <w:numId w:val="8"/>
        </w:numPr>
        <w:spacing w:after="120"/>
        <w:jc w:val="both"/>
        <w:rPr>
          <w:rFonts w:asciiTheme="majorHAnsi" w:hAnsiTheme="majorHAnsi" w:cs="Arial"/>
          <w:sz w:val="22"/>
          <w:szCs w:val="22"/>
        </w:rPr>
      </w:pPr>
      <w:r w:rsidRPr="003800E4">
        <w:rPr>
          <w:rFonts w:asciiTheme="majorHAnsi" w:hAnsiTheme="majorHAnsi" w:cs="Arial"/>
          <w:sz w:val="22"/>
          <w:szCs w:val="22"/>
        </w:rPr>
        <w:t>Incompatibilidades</w:t>
      </w:r>
    </w:p>
    <w:p w:rsidR="003800E4" w:rsidRPr="003800E4" w:rsidRDefault="003800E4" w:rsidP="003800E4">
      <w:pPr>
        <w:pStyle w:val="Prrafodelista"/>
        <w:widowControl w:val="0"/>
        <w:numPr>
          <w:ilvl w:val="0"/>
          <w:numId w:val="8"/>
        </w:numPr>
        <w:spacing w:after="120"/>
        <w:jc w:val="both"/>
        <w:rPr>
          <w:rFonts w:asciiTheme="majorHAnsi" w:hAnsiTheme="majorHAnsi" w:cs="Arial"/>
          <w:sz w:val="22"/>
          <w:szCs w:val="22"/>
        </w:rPr>
      </w:pPr>
      <w:r w:rsidRPr="003800E4">
        <w:rPr>
          <w:rFonts w:asciiTheme="majorHAnsi" w:hAnsiTheme="majorHAnsi" w:cs="Arial"/>
          <w:sz w:val="22"/>
          <w:szCs w:val="22"/>
        </w:rPr>
        <w:t>MNT</w:t>
      </w:r>
    </w:p>
    <w:p w:rsidR="003800E4" w:rsidRPr="003800E4" w:rsidRDefault="003800E4" w:rsidP="003800E4">
      <w:pPr>
        <w:pStyle w:val="Prrafodelista"/>
        <w:widowControl w:val="0"/>
        <w:numPr>
          <w:ilvl w:val="0"/>
          <w:numId w:val="7"/>
        </w:numPr>
        <w:spacing w:after="120"/>
        <w:jc w:val="both"/>
        <w:rPr>
          <w:rFonts w:asciiTheme="majorHAnsi" w:hAnsiTheme="majorHAnsi" w:cs="Arial"/>
          <w:sz w:val="22"/>
          <w:szCs w:val="22"/>
        </w:rPr>
      </w:pPr>
      <w:r w:rsidRPr="003800E4">
        <w:rPr>
          <w:rFonts w:asciiTheme="majorHAnsi" w:hAnsiTheme="majorHAnsi" w:cs="Arial"/>
          <w:sz w:val="22"/>
          <w:szCs w:val="22"/>
        </w:rPr>
        <w:t>Promoción en Salud</w:t>
      </w:r>
    </w:p>
    <w:p w:rsidR="003800E4" w:rsidRPr="003800E4" w:rsidRDefault="003800E4" w:rsidP="003800E4">
      <w:pPr>
        <w:pStyle w:val="Prrafodelista"/>
        <w:widowControl w:val="0"/>
        <w:numPr>
          <w:ilvl w:val="0"/>
          <w:numId w:val="9"/>
        </w:numPr>
        <w:spacing w:after="120"/>
        <w:jc w:val="both"/>
        <w:rPr>
          <w:rFonts w:asciiTheme="majorHAnsi" w:hAnsiTheme="majorHAnsi" w:cs="Arial"/>
          <w:sz w:val="22"/>
          <w:szCs w:val="22"/>
        </w:rPr>
      </w:pPr>
      <w:r w:rsidRPr="003800E4">
        <w:rPr>
          <w:rFonts w:asciiTheme="majorHAnsi" w:hAnsiTheme="majorHAnsi" w:cs="Arial"/>
          <w:sz w:val="22"/>
          <w:szCs w:val="22"/>
        </w:rPr>
        <w:t xml:space="preserve">Elementos de la </w:t>
      </w:r>
      <w:proofErr w:type="spellStart"/>
      <w:r w:rsidRPr="003800E4">
        <w:rPr>
          <w:rFonts w:asciiTheme="majorHAnsi" w:hAnsiTheme="majorHAnsi" w:cs="Arial"/>
          <w:sz w:val="22"/>
          <w:szCs w:val="22"/>
        </w:rPr>
        <w:t>Farmacovigilancia</w:t>
      </w:r>
      <w:proofErr w:type="spellEnd"/>
      <w:r w:rsidRPr="003800E4">
        <w:rPr>
          <w:rFonts w:asciiTheme="majorHAnsi" w:hAnsiTheme="majorHAnsi" w:cs="Arial"/>
          <w:sz w:val="22"/>
          <w:szCs w:val="22"/>
        </w:rPr>
        <w:t xml:space="preserve"> en Atención Primaria de Salud.</w:t>
      </w:r>
    </w:p>
    <w:p w:rsidR="003800E4" w:rsidRPr="003800E4" w:rsidRDefault="003800E4" w:rsidP="003800E4">
      <w:pPr>
        <w:pStyle w:val="Prrafodelista"/>
        <w:widowControl w:val="0"/>
        <w:numPr>
          <w:ilvl w:val="0"/>
          <w:numId w:val="7"/>
        </w:numPr>
        <w:spacing w:after="120"/>
        <w:jc w:val="both"/>
        <w:rPr>
          <w:rFonts w:asciiTheme="majorHAnsi" w:hAnsiTheme="majorHAnsi" w:cs="Arial"/>
          <w:sz w:val="22"/>
          <w:szCs w:val="22"/>
        </w:rPr>
      </w:pPr>
      <w:r w:rsidRPr="003800E4">
        <w:rPr>
          <w:rFonts w:asciiTheme="majorHAnsi" w:hAnsiTheme="majorHAnsi" w:cs="Arial"/>
          <w:sz w:val="22"/>
          <w:szCs w:val="22"/>
        </w:rPr>
        <w:t>Atención Farmacéutica</w:t>
      </w:r>
    </w:p>
    <w:p w:rsidR="003800E4" w:rsidRPr="003800E4" w:rsidRDefault="003800E4" w:rsidP="003800E4">
      <w:pPr>
        <w:spacing w:after="120"/>
        <w:jc w:val="both"/>
        <w:rPr>
          <w:rFonts w:asciiTheme="majorHAnsi" w:hAnsiTheme="majorHAnsi" w:cs="Arial"/>
          <w:sz w:val="22"/>
          <w:szCs w:val="22"/>
        </w:rPr>
      </w:pPr>
    </w:p>
    <w:p w:rsidR="003800E4" w:rsidRPr="003800E4" w:rsidRDefault="003800E4" w:rsidP="003800E4">
      <w:pPr>
        <w:autoSpaceDE w:val="0"/>
        <w:autoSpaceDN w:val="0"/>
        <w:spacing w:after="120"/>
        <w:ind w:right="-852"/>
        <w:jc w:val="both"/>
        <w:rPr>
          <w:rFonts w:asciiTheme="majorHAnsi" w:hAnsiTheme="majorHAnsi" w:cs="Arial"/>
          <w:b/>
          <w:sz w:val="22"/>
          <w:szCs w:val="22"/>
        </w:rPr>
      </w:pPr>
      <w:r w:rsidRPr="003800E4">
        <w:rPr>
          <w:rFonts w:asciiTheme="majorHAnsi" w:hAnsiTheme="majorHAnsi" w:cs="Arial"/>
          <w:b/>
          <w:sz w:val="22"/>
          <w:szCs w:val="22"/>
        </w:rPr>
        <w:lastRenderedPageBreak/>
        <w:t>La bibliografía básica a utilizar será la siguiente:</w:t>
      </w:r>
    </w:p>
    <w:p w:rsidR="003800E4" w:rsidRPr="003800E4" w:rsidRDefault="003800E4" w:rsidP="003800E4">
      <w:pPr>
        <w:pStyle w:val="Prrafodelista"/>
        <w:numPr>
          <w:ilvl w:val="0"/>
          <w:numId w:val="6"/>
        </w:numPr>
        <w:spacing w:after="120"/>
        <w:jc w:val="both"/>
        <w:rPr>
          <w:rFonts w:asciiTheme="majorHAnsi" w:hAnsiTheme="majorHAnsi" w:cs="Arial"/>
          <w:sz w:val="22"/>
          <w:szCs w:val="22"/>
        </w:rPr>
      </w:pPr>
      <w:r w:rsidRPr="003800E4">
        <w:rPr>
          <w:rFonts w:asciiTheme="majorHAnsi" w:hAnsiTheme="majorHAnsi" w:cs="Arial"/>
          <w:sz w:val="22"/>
          <w:szCs w:val="22"/>
        </w:rPr>
        <w:t>Formulario Nacional de Medicamentos.2014</w:t>
      </w:r>
    </w:p>
    <w:p w:rsidR="003800E4" w:rsidRPr="003800E4" w:rsidRDefault="003800E4" w:rsidP="003800E4">
      <w:pPr>
        <w:pStyle w:val="Prrafodelista"/>
        <w:numPr>
          <w:ilvl w:val="0"/>
          <w:numId w:val="6"/>
        </w:numPr>
        <w:spacing w:after="120"/>
        <w:jc w:val="both"/>
        <w:rPr>
          <w:rFonts w:asciiTheme="majorHAnsi" w:hAnsiTheme="majorHAnsi" w:cs="Arial"/>
          <w:sz w:val="22"/>
          <w:szCs w:val="22"/>
        </w:rPr>
      </w:pPr>
      <w:r w:rsidRPr="003800E4">
        <w:rPr>
          <w:rFonts w:asciiTheme="majorHAnsi" w:hAnsiTheme="majorHAnsi" w:cs="Arial"/>
          <w:sz w:val="22"/>
          <w:szCs w:val="22"/>
        </w:rPr>
        <w:t xml:space="preserve">Formulario Nacional de fitofármacos y </w:t>
      </w:r>
      <w:proofErr w:type="spellStart"/>
      <w:r w:rsidRPr="003800E4">
        <w:rPr>
          <w:rFonts w:asciiTheme="majorHAnsi" w:hAnsiTheme="majorHAnsi" w:cs="Arial"/>
          <w:sz w:val="22"/>
          <w:szCs w:val="22"/>
        </w:rPr>
        <w:t>Apifármacos</w:t>
      </w:r>
      <w:proofErr w:type="spellEnd"/>
      <w:r w:rsidRPr="003800E4">
        <w:rPr>
          <w:rFonts w:asciiTheme="majorHAnsi" w:hAnsiTheme="majorHAnsi" w:cs="Arial"/>
          <w:sz w:val="22"/>
          <w:szCs w:val="22"/>
        </w:rPr>
        <w:t xml:space="preserve"> 2017</w:t>
      </w:r>
    </w:p>
    <w:p w:rsidR="003800E4" w:rsidRPr="003800E4" w:rsidRDefault="003800E4" w:rsidP="003800E4">
      <w:pPr>
        <w:pStyle w:val="Prrafodelista"/>
        <w:numPr>
          <w:ilvl w:val="0"/>
          <w:numId w:val="6"/>
        </w:numPr>
        <w:spacing w:after="120"/>
        <w:jc w:val="both"/>
        <w:rPr>
          <w:rFonts w:asciiTheme="majorHAnsi" w:hAnsiTheme="majorHAnsi" w:cs="Arial"/>
          <w:sz w:val="22"/>
          <w:szCs w:val="22"/>
        </w:rPr>
      </w:pPr>
      <w:r w:rsidRPr="003800E4">
        <w:rPr>
          <w:rFonts w:asciiTheme="majorHAnsi" w:hAnsiTheme="majorHAnsi" w:cs="Arial"/>
          <w:sz w:val="22"/>
          <w:szCs w:val="22"/>
        </w:rPr>
        <w:t>Farmacología General Morón- Levi</w:t>
      </w:r>
    </w:p>
    <w:p w:rsidR="003800E4" w:rsidRPr="003800E4" w:rsidRDefault="003800E4" w:rsidP="003800E4">
      <w:pPr>
        <w:pStyle w:val="Prrafodelista"/>
        <w:numPr>
          <w:ilvl w:val="0"/>
          <w:numId w:val="6"/>
        </w:numPr>
        <w:spacing w:after="120"/>
        <w:jc w:val="both"/>
        <w:rPr>
          <w:rFonts w:asciiTheme="majorHAnsi" w:hAnsiTheme="majorHAnsi" w:cs="Arial"/>
          <w:sz w:val="22"/>
          <w:szCs w:val="22"/>
        </w:rPr>
      </w:pPr>
      <w:r w:rsidRPr="003800E4">
        <w:rPr>
          <w:rFonts w:asciiTheme="majorHAnsi" w:hAnsiTheme="majorHAnsi" w:cs="Arial"/>
          <w:sz w:val="22"/>
          <w:szCs w:val="22"/>
        </w:rPr>
        <w:t xml:space="preserve">Farmacología Vergel-Tase- </w:t>
      </w:r>
      <w:proofErr w:type="spellStart"/>
      <w:r w:rsidRPr="003800E4">
        <w:rPr>
          <w:rFonts w:asciiTheme="majorHAnsi" w:hAnsiTheme="majorHAnsi" w:cs="Arial"/>
          <w:sz w:val="22"/>
          <w:szCs w:val="22"/>
        </w:rPr>
        <w:t>Groning</w:t>
      </w:r>
      <w:proofErr w:type="spellEnd"/>
    </w:p>
    <w:p w:rsidR="003800E4" w:rsidRPr="003800E4" w:rsidRDefault="003800E4" w:rsidP="003800E4">
      <w:pPr>
        <w:pStyle w:val="Prrafodelista"/>
        <w:numPr>
          <w:ilvl w:val="0"/>
          <w:numId w:val="6"/>
        </w:numPr>
        <w:spacing w:after="120"/>
        <w:jc w:val="both"/>
        <w:rPr>
          <w:rFonts w:asciiTheme="majorHAnsi" w:hAnsiTheme="majorHAnsi" w:cs="Arial"/>
          <w:sz w:val="22"/>
          <w:szCs w:val="22"/>
        </w:rPr>
      </w:pPr>
      <w:r w:rsidRPr="003800E4">
        <w:rPr>
          <w:rFonts w:asciiTheme="majorHAnsi" w:hAnsiTheme="majorHAnsi" w:cs="Arial"/>
          <w:sz w:val="22"/>
          <w:szCs w:val="22"/>
        </w:rPr>
        <w:t xml:space="preserve">Manual de Normas y Procedimientos de Farmacia Comunitaria </w:t>
      </w:r>
    </w:p>
    <w:p w:rsidR="003800E4" w:rsidRPr="003800E4" w:rsidRDefault="003800E4" w:rsidP="003800E4">
      <w:pPr>
        <w:pStyle w:val="Prrafodelista"/>
        <w:numPr>
          <w:ilvl w:val="0"/>
          <w:numId w:val="6"/>
        </w:numPr>
        <w:spacing w:after="120"/>
        <w:jc w:val="both"/>
        <w:rPr>
          <w:rFonts w:asciiTheme="majorHAnsi" w:hAnsiTheme="majorHAnsi" w:cs="Arial"/>
          <w:sz w:val="22"/>
          <w:szCs w:val="22"/>
        </w:rPr>
      </w:pPr>
      <w:r w:rsidRPr="003800E4">
        <w:rPr>
          <w:rFonts w:asciiTheme="majorHAnsi" w:hAnsiTheme="majorHAnsi" w:cs="Arial"/>
          <w:sz w:val="22"/>
          <w:szCs w:val="22"/>
        </w:rPr>
        <w:t>Manual de Normas y Procedimientos de Farmacia Hospitalaria</w:t>
      </w:r>
    </w:p>
    <w:p w:rsidR="003800E4" w:rsidRPr="003800E4" w:rsidRDefault="003800E4" w:rsidP="003800E4">
      <w:pPr>
        <w:spacing w:after="120"/>
        <w:rPr>
          <w:rFonts w:asciiTheme="majorHAnsi" w:eastAsia="Calibri" w:hAnsiTheme="majorHAnsi" w:cs="Arial"/>
          <w:b/>
          <w:sz w:val="22"/>
          <w:szCs w:val="22"/>
          <w:lang w:eastAsia="en-US"/>
        </w:rPr>
      </w:pPr>
      <w:r w:rsidRPr="003800E4">
        <w:rPr>
          <w:rFonts w:asciiTheme="majorHAnsi" w:eastAsia="Calibri" w:hAnsiTheme="majorHAnsi" w:cs="Arial"/>
          <w:b/>
          <w:sz w:val="22"/>
          <w:szCs w:val="22"/>
          <w:lang w:eastAsia="en-US"/>
        </w:rPr>
        <w:br w:type="page"/>
      </w:r>
    </w:p>
    <w:p w:rsidR="003800E4" w:rsidRPr="0077553A" w:rsidRDefault="003800E4" w:rsidP="0077553A">
      <w:pPr>
        <w:jc w:val="center"/>
        <w:rPr>
          <w:rFonts w:asciiTheme="majorHAnsi" w:eastAsia="Calibri" w:hAnsiTheme="majorHAnsi" w:cs="Arial"/>
          <w:b/>
          <w:sz w:val="22"/>
          <w:szCs w:val="22"/>
          <w:lang w:eastAsia="en-US"/>
        </w:rPr>
      </w:pPr>
      <w:r w:rsidRPr="0077553A">
        <w:rPr>
          <w:rFonts w:asciiTheme="majorHAnsi" w:eastAsia="Calibri" w:hAnsiTheme="majorHAnsi" w:cs="Arial"/>
          <w:b/>
          <w:sz w:val="22"/>
          <w:szCs w:val="22"/>
          <w:lang w:eastAsia="en-US"/>
        </w:rPr>
        <w:lastRenderedPageBreak/>
        <w:t>REPÚBLICA DE CUBA</w:t>
      </w:r>
    </w:p>
    <w:p w:rsidR="003800E4" w:rsidRPr="0077553A" w:rsidRDefault="003800E4" w:rsidP="0077553A">
      <w:pPr>
        <w:jc w:val="center"/>
        <w:rPr>
          <w:rFonts w:asciiTheme="majorHAnsi" w:eastAsia="Calibri" w:hAnsiTheme="majorHAnsi" w:cs="Arial"/>
          <w:b/>
          <w:sz w:val="22"/>
          <w:szCs w:val="22"/>
          <w:lang w:eastAsia="en-US"/>
        </w:rPr>
      </w:pPr>
      <w:r w:rsidRPr="0077553A">
        <w:rPr>
          <w:rFonts w:asciiTheme="majorHAnsi" w:eastAsia="Calibri" w:hAnsiTheme="majorHAnsi" w:cs="Arial"/>
          <w:b/>
          <w:sz w:val="22"/>
          <w:szCs w:val="22"/>
          <w:lang w:eastAsia="en-US"/>
        </w:rPr>
        <w:t>MINISTERIO DE EDUCACIÓN SUPERIOR</w:t>
      </w:r>
    </w:p>
    <w:p w:rsidR="003800E4" w:rsidRPr="0077553A" w:rsidRDefault="003800E4" w:rsidP="0077553A">
      <w:pPr>
        <w:jc w:val="center"/>
        <w:rPr>
          <w:rFonts w:asciiTheme="majorHAnsi" w:eastAsia="Calibri" w:hAnsiTheme="majorHAnsi" w:cs="Arial"/>
          <w:b/>
          <w:sz w:val="22"/>
          <w:szCs w:val="22"/>
          <w:lang w:eastAsia="en-US"/>
        </w:rPr>
      </w:pPr>
      <w:r w:rsidRPr="0077553A">
        <w:rPr>
          <w:rFonts w:asciiTheme="majorHAnsi" w:eastAsia="Calibri" w:hAnsiTheme="majorHAnsi" w:cs="Arial"/>
          <w:b/>
          <w:sz w:val="22"/>
          <w:szCs w:val="22"/>
          <w:lang w:eastAsia="en-US"/>
        </w:rPr>
        <w:t>PLAN DEL PROCESO DOCENTE</w:t>
      </w:r>
    </w:p>
    <w:p w:rsidR="003800E4" w:rsidRPr="0077553A" w:rsidRDefault="003800E4" w:rsidP="0077553A">
      <w:pPr>
        <w:jc w:val="center"/>
        <w:rPr>
          <w:rFonts w:asciiTheme="majorHAnsi" w:eastAsia="Calibri" w:hAnsiTheme="majorHAnsi" w:cs="Arial"/>
          <w:b/>
          <w:sz w:val="22"/>
          <w:szCs w:val="22"/>
          <w:lang w:eastAsia="en-US"/>
        </w:rPr>
      </w:pPr>
      <w:r w:rsidRPr="0077553A">
        <w:rPr>
          <w:rFonts w:asciiTheme="majorHAnsi" w:eastAsia="Calibri" w:hAnsiTheme="majorHAnsi" w:cs="Arial"/>
          <w:b/>
          <w:sz w:val="22"/>
          <w:szCs w:val="22"/>
          <w:lang w:eastAsia="en-US"/>
        </w:rPr>
        <w:t>EDUCACIÓN SUPERIOR DE CICLO CORTO</w:t>
      </w:r>
    </w:p>
    <w:p w:rsidR="003800E4" w:rsidRPr="0077553A" w:rsidRDefault="003800E4" w:rsidP="0077553A">
      <w:pPr>
        <w:jc w:val="center"/>
        <w:rPr>
          <w:rFonts w:asciiTheme="majorHAnsi" w:eastAsia="Calibri" w:hAnsiTheme="majorHAnsi" w:cs="Arial"/>
          <w:b/>
          <w:sz w:val="22"/>
          <w:szCs w:val="22"/>
          <w:lang w:eastAsia="en-US"/>
        </w:rPr>
      </w:pPr>
    </w:p>
    <w:p w:rsidR="003800E4" w:rsidRPr="0077553A" w:rsidRDefault="003800E4" w:rsidP="0077553A">
      <w:pPr>
        <w:jc w:val="center"/>
        <w:rPr>
          <w:rFonts w:asciiTheme="majorHAnsi" w:eastAsia="Calibri" w:hAnsiTheme="majorHAnsi" w:cs="Arial"/>
          <w:sz w:val="22"/>
          <w:szCs w:val="22"/>
          <w:lang w:eastAsia="en-US"/>
        </w:rPr>
      </w:pPr>
      <w:r w:rsidRPr="0077553A">
        <w:rPr>
          <w:rFonts w:asciiTheme="majorHAnsi" w:eastAsia="Calibri" w:hAnsiTheme="majorHAnsi" w:cs="Arial"/>
          <w:b/>
          <w:sz w:val="22"/>
          <w:szCs w:val="22"/>
          <w:lang w:eastAsia="en-US"/>
        </w:rPr>
        <w:tab/>
      </w:r>
      <w:r w:rsidRPr="0077553A">
        <w:rPr>
          <w:rFonts w:asciiTheme="majorHAnsi" w:eastAsia="Calibri" w:hAnsiTheme="majorHAnsi" w:cs="Arial"/>
          <w:b/>
          <w:sz w:val="22"/>
          <w:szCs w:val="22"/>
          <w:lang w:eastAsia="en-US"/>
        </w:rPr>
        <w:tab/>
      </w:r>
      <w:r w:rsidRPr="0077553A">
        <w:rPr>
          <w:rFonts w:asciiTheme="majorHAnsi" w:eastAsia="Calibri" w:hAnsiTheme="majorHAnsi" w:cs="Arial"/>
          <w:b/>
          <w:sz w:val="22"/>
          <w:szCs w:val="22"/>
          <w:lang w:eastAsia="en-US"/>
        </w:rPr>
        <w:tab/>
      </w:r>
      <w:r w:rsidRPr="0077553A">
        <w:rPr>
          <w:rFonts w:asciiTheme="majorHAnsi" w:eastAsia="Calibri" w:hAnsiTheme="majorHAnsi" w:cs="Arial"/>
          <w:b/>
          <w:sz w:val="22"/>
          <w:szCs w:val="22"/>
          <w:lang w:eastAsia="en-US"/>
        </w:rPr>
        <w:tab/>
      </w:r>
      <w:r w:rsidRPr="0077553A">
        <w:rPr>
          <w:rFonts w:asciiTheme="majorHAnsi" w:eastAsia="Calibri" w:hAnsiTheme="majorHAnsi" w:cs="Arial"/>
          <w:b/>
          <w:sz w:val="22"/>
          <w:szCs w:val="22"/>
          <w:lang w:eastAsia="en-US"/>
        </w:rPr>
        <w:tab/>
        <w:t xml:space="preserve">                      </w:t>
      </w:r>
      <w:r w:rsidRPr="0077553A">
        <w:rPr>
          <w:rFonts w:asciiTheme="majorHAnsi" w:eastAsia="Calibri" w:hAnsiTheme="majorHAnsi" w:cs="Arial"/>
          <w:sz w:val="22"/>
          <w:szCs w:val="22"/>
          <w:lang w:eastAsia="en-US"/>
        </w:rPr>
        <w:t xml:space="preserve">APROBADO: </w:t>
      </w:r>
      <w:r w:rsidRPr="0077553A">
        <w:rPr>
          <w:rFonts w:asciiTheme="majorHAnsi" w:eastAsia="Calibri" w:hAnsiTheme="majorHAnsi" w:cs="Arial"/>
          <w:sz w:val="22"/>
          <w:szCs w:val="22"/>
          <w:lang w:eastAsia="en-US"/>
        </w:rPr>
        <w:softHyphen/>
      </w:r>
      <w:r w:rsidRPr="0077553A">
        <w:rPr>
          <w:rFonts w:asciiTheme="majorHAnsi" w:eastAsia="Calibri" w:hAnsiTheme="majorHAnsi" w:cs="Arial"/>
          <w:sz w:val="22"/>
          <w:szCs w:val="22"/>
          <w:lang w:eastAsia="en-US"/>
        </w:rPr>
        <w:softHyphen/>
        <w:t>___________________</w:t>
      </w:r>
    </w:p>
    <w:p w:rsidR="003800E4" w:rsidRPr="0077553A" w:rsidRDefault="003800E4" w:rsidP="0077553A">
      <w:pPr>
        <w:rPr>
          <w:rFonts w:asciiTheme="majorHAnsi" w:eastAsia="Calibri" w:hAnsiTheme="majorHAnsi" w:cs="Arial"/>
          <w:sz w:val="22"/>
          <w:szCs w:val="22"/>
          <w:lang w:eastAsia="en-US"/>
        </w:rPr>
      </w:pPr>
      <w:r w:rsidRPr="0077553A">
        <w:rPr>
          <w:rFonts w:asciiTheme="majorHAnsi" w:eastAsia="Calibri" w:hAnsiTheme="majorHAnsi" w:cs="Arial"/>
          <w:sz w:val="22"/>
          <w:szCs w:val="22"/>
          <w:lang w:eastAsia="en-US"/>
        </w:rPr>
        <w:t>MODALIDAD:</w:t>
      </w:r>
      <w:r w:rsidRPr="0077553A">
        <w:rPr>
          <w:rFonts w:asciiTheme="majorHAnsi" w:eastAsia="Calibri" w:hAnsiTheme="majorHAnsi" w:cs="Arial"/>
          <w:sz w:val="22"/>
          <w:szCs w:val="22"/>
          <w:lang w:eastAsia="en-US"/>
        </w:rPr>
        <w:tab/>
        <w:t>Curso Regular Diurno</w:t>
      </w:r>
      <w:r w:rsidRPr="0077553A">
        <w:rPr>
          <w:rFonts w:asciiTheme="majorHAnsi" w:eastAsia="Calibri" w:hAnsiTheme="majorHAnsi" w:cs="Arial"/>
          <w:sz w:val="22"/>
          <w:szCs w:val="22"/>
          <w:lang w:eastAsia="en-US"/>
        </w:rPr>
        <w:tab/>
        <w:t xml:space="preserve">                                DR. C. JOSÉ RAMÓN SABORIDO LOIDI</w:t>
      </w:r>
    </w:p>
    <w:p w:rsidR="003800E4" w:rsidRPr="0077553A" w:rsidRDefault="003800E4" w:rsidP="0077553A">
      <w:pPr>
        <w:rPr>
          <w:rFonts w:asciiTheme="majorHAnsi" w:eastAsia="Calibri" w:hAnsiTheme="majorHAnsi" w:cs="Arial"/>
          <w:sz w:val="22"/>
          <w:szCs w:val="22"/>
          <w:lang w:eastAsia="en-US"/>
        </w:rPr>
      </w:pPr>
      <w:r w:rsidRPr="0077553A">
        <w:rPr>
          <w:rFonts w:asciiTheme="majorHAnsi" w:eastAsia="Calibri" w:hAnsiTheme="majorHAnsi" w:cs="Arial"/>
          <w:sz w:val="22"/>
          <w:szCs w:val="22"/>
          <w:lang w:eastAsia="en-US"/>
        </w:rPr>
        <w:t>PERFIL DE FORMACIÓN: Servicios Farmacéuticos                      MINISTRO DE EDUCACIÓN SUPERIOR</w:t>
      </w:r>
    </w:p>
    <w:p w:rsidR="003800E4" w:rsidRPr="0077553A" w:rsidRDefault="003800E4" w:rsidP="0077553A">
      <w:pPr>
        <w:rPr>
          <w:rFonts w:asciiTheme="majorHAnsi" w:eastAsia="Calibri" w:hAnsiTheme="majorHAnsi" w:cs="Arial"/>
          <w:sz w:val="22"/>
          <w:szCs w:val="22"/>
          <w:lang w:eastAsia="en-US"/>
        </w:rPr>
      </w:pPr>
      <w:r w:rsidRPr="0077553A">
        <w:rPr>
          <w:rFonts w:asciiTheme="majorHAnsi" w:eastAsia="Calibri" w:hAnsiTheme="majorHAnsi" w:cs="Arial"/>
          <w:sz w:val="22"/>
          <w:szCs w:val="22"/>
          <w:lang w:eastAsia="en-US"/>
        </w:rPr>
        <w:t>CALIFICACIÓN: Técnico Superior</w:t>
      </w:r>
      <w:r w:rsidRPr="0077553A">
        <w:rPr>
          <w:rFonts w:asciiTheme="majorHAnsi" w:eastAsia="Calibri" w:hAnsiTheme="majorHAnsi" w:cs="Arial"/>
          <w:sz w:val="22"/>
          <w:szCs w:val="22"/>
          <w:lang w:eastAsia="en-US"/>
        </w:rPr>
        <w:tab/>
      </w:r>
      <w:r w:rsidRPr="0077553A">
        <w:rPr>
          <w:rFonts w:asciiTheme="majorHAnsi" w:eastAsia="Calibri" w:hAnsiTheme="majorHAnsi" w:cs="Arial"/>
          <w:sz w:val="22"/>
          <w:szCs w:val="22"/>
          <w:lang w:eastAsia="en-US"/>
        </w:rPr>
        <w:tab/>
      </w:r>
      <w:r w:rsidRPr="0077553A">
        <w:rPr>
          <w:rFonts w:asciiTheme="majorHAnsi" w:eastAsia="Calibri" w:hAnsiTheme="majorHAnsi" w:cs="Arial"/>
          <w:sz w:val="22"/>
          <w:szCs w:val="22"/>
          <w:lang w:eastAsia="en-US"/>
        </w:rPr>
        <w:tab/>
      </w:r>
      <w:r w:rsidRPr="0077553A">
        <w:rPr>
          <w:rFonts w:asciiTheme="majorHAnsi" w:eastAsia="Calibri" w:hAnsiTheme="majorHAnsi" w:cs="Arial"/>
          <w:sz w:val="22"/>
          <w:szCs w:val="22"/>
          <w:lang w:eastAsia="en-US"/>
        </w:rPr>
        <w:tab/>
        <w:t xml:space="preserve">       ___ de ______________ </w:t>
      </w:r>
      <w:proofErr w:type="spellStart"/>
      <w:r w:rsidRPr="0077553A">
        <w:rPr>
          <w:rFonts w:asciiTheme="majorHAnsi" w:eastAsia="Calibri" w:hAnsiTheme="majorHAnsi" w:cs="Arial"/>
          <w:sz w:val="22"/>
          <w:szCs w:val="22"/>
          <w:lang w:eastAsia="en-US"/>
        </w:rPr>
        <w:t>de</w:t>
      </w:r>
      <w:proofErr w:type="spellEnd"/>
      <w:r w:rsidRPr="0077553A">
        <w:rPr>
          <w:rFonts w:asciiTheme="majorHAnsi" w:eastAsia="Calibri" w:hAnsiTheme="majorHAnsi" w:cs="Arial"/>
          <w:sz w:val="22"/>
          <w:szCs w:val="22"/>
          <w:lang w:eastAsia="en-US"/>
        </w:rPr>
        <w:t xml:space="preserve"> ______</w:t>
      </w:r>
    </w:p>
    <w:p w:rsidR="0077553A" w:rsidRDefault="003800E4" w:rsidP="0077553A">
      <w:pPr>
        <w:rPr>
          <w:rFonts w:asciiTheme="majorHAnsi" w:eastAsia="Calibri" w:hAnsiTheme="majorHAnsi" w:cs="Arial"/>
          <w:b/>
          <w:sz w:val="22"/>
          <w:szCs w:val="22"/>
          <w:lang w:eastAsia="en-US"/>
        </w:rPr>
      </w:pPr>
      <w:r w:rsidRPr="0077553A">
        <w:rPr>
          <w:rFonts w:asciiTheme="majorHAnsi" w:eastAsia="Calibri" w:hAnsiTheme="majorHAnsi" w:cs="Arial"/>
          <w:sz w:val="22"/>
          <w:szCs w:val="22"/>
          <w:lang w:eastAsia="en-US"/>
        </w:rPr>
        <w:t>DURACIÓN: 3 años</w:t>
      </w:r>
      <w:r w:rsidRPr="0077553A">
        <w:rPr>
          <w:rFonts w:asciiTheme="majorHAnsi" w:eastAsia="Calibri" w:hAnsiTheme="majorHAnsi" w:cs="Arial"/>
          <w:b/>
          <w:sz w:val="22"/>
          <w:szCs w:val="22"/>
          <w:lang w:eastAsia="en-US"/>
        </w:rPr>
        <w:tab/>
      </w:r>
    </w:p>
    <w:p w:rsidR="003800E4" w:rsidRPr="0077553A" w:rsidRDefault="003800E4" w:rsidP="0077553A">
      <w:pPr>
        <w:rPr>
          <w:rFonts w:asciiTheme="majorHAnsi" w:eastAsia="Calibri" w:hAnsiTheme="majorHAnsi" w:cs="Arial"/>
          <w:b/>
          <w:sz w:val="22"/>
          <w:szCs w:val="22"/>
          <w:lang w:eastAsia="en-US"/>
        </w:rPr>
      </w:pPr>
      <w:bookmarkStart w:id="0" w:name="_GoBack"/>
      <w:bookmarkEnd w:id="0"/>
      <w:r w:rsidRPr="0077553A">
        <w:rPr>
          <w:rFonts w:asciiTheme="majorHAnsi" w:eastAsia="Calibri" w:hAnsiTheme="majorHAnsi" w:cs="Arial"/>
          <w:b/>
          <w:sz w:val="22"/>
          <w:szCs w:val="22"/>
          <w:lang w:eastAsia="en-US"/>
        </w:rPr>
        <w:tab/>
      </w:r>
      <w:r w:rsidRPr="0077553A">
        <w:rPr>
          <w:rFonts w:asciiTheme="majorHAnsi" w:eastAsia="Calibri" w:hAnsiTheme="majorHAnsi" w:cs="Arial"/>
          <w:b/>
          <w:sz w:val="22"/>
          <w:szCs w:val="22"/>
          <w:lang w:eastAsia="en-US"/>
        </w:rPr>
        <w:tab/>
      </w:r>
      <w:r w:rsidRPr="0077553A">
        <w:rPr>
          <w:rFonts w:asciiTheme="majorHAnsi" w:eastAsia="Calibri" w:hAnsiTheme="majorHAnsi" w:cs="Arial"/>
          <w:b/>
          <w:sz w:val="22"/>
          <w:szCs w:val="22"/>
          <w:lang w:eastAsia="en-US"/>
        </w:rPr>
        <w:tab/>
      </w:r>
      <w:r w:rsidRPr="0077553A">
        <w:rPr>
          <w:rFonts w:asciiTheme="majorHAnsi" w:eastAsia="Calibri" w:hAnsiTheme="majorHAnsi" w:cs="Arial"/>
          <w:b/>
          <w:sz w:val="22"/>
          <w:szCs w:val="22"/>
          <w:lang w:eastAsia="en-US"/>
        </w:rPr>
        <w:tab/>
      </w:r>
      <w:r w:rsidRPr="0077553A">
        <w:rPr>
          <w:rFonts w:asciiTheme="majorHAnsi" w:eastAsia="Calibri" w:hAnsiTheme="majorHAnsi" w:cs="Arial"/>
          <w:b/>
          <w:sz w:val="22"/>
          <w:szCs w:val="22"/>
          <w:lang w:eastAsia="en-US"/>
        </w:rPr>
        <w:tab/>
      </w:r>
    </w:p>
    <w:tbl>
      <w:tblPr>
        <w:tblW w:w="10095" w:type="dxa"/>
        <w:jc w:val="center"/>
        <w:tblLayout w:type="fixed"/>
        <w:tblCellMar>
          <w:left w:w="70" w:type="dxa"/>
          <w:right w:w="70" w:type="dxa"/>
        </w:tblCellMar>
        <w:tblLook w:val="04A0" w:firstRow="1" w:lastRow="0" w:firstColumn="1" w:lastColumn="0" w:noHBand="0" w:noVBand="1"/>
      </w:tblPr>
      <w:tblGrid>
        <w:gridCol w:w="160"/>
        <w:gridCol w:w="690"/>
        <w:gridCol w:w="3152"/>
        <w:gridCol w:w="850"/>
        <w:gridCol w:w="851"/>
        <w:gridCol w:w="1274"/>
        <w:gridCol w:w="1491"/>
        <w:gridCol w:w="543"/>
        <w:gridCol w:w="542"/>
        <w:gridCol w:w="542"/>
      </w:tblGrid>
      <w:tr w:rsidR="003800E4" w:rsidRPr="0077553A" w:rsidTr="001B2864">
        <w:trPr>
          <w:trHeight w:val="270"/>
          <w:jc w:val="center"/>
        </w:trPr>
        <w:tc>
          <w:tcPr>
            <w:tcW w:w="160" w:type="dxa"/>
            <w:noWrap/>
            <w:vAlign w:val="bottom"/>
            <w:hideMark/>
          </w:tcPr>
          <w:p w:rsidR="003800E4" w:rsidRPr="0077553A" w:rsidRDefault="003800E4" w:rsidP="0077553A">
            <w:pPr>
              <w:rPr>
                <w:rFonts w:asciiTheme="majorHAnsi" w:eastAsiaTheme="minorHAnsi" w:hAnsiTheme="majorHAnsi" w:cstheme="minorBidi"/>
                <w:sz w:val="22"/>
                <w:szCs w:val="22"/>
                <w:lang w:eastAsia="en-US"/>
              </w:rPr>
            </w:pPr>
          </w:p>
        </w:tc>
        <w:tc>
          <w:tcPr>
            <w:tcW w:w="690" w:type="dxa"/>
            <w:vMerge w:val="restart"/>
            <w:tcBorders>
              <w:top w:val="single" w:sz="8" w:space="0" w:color="auto"/>
              <w:left w:val="single" w:sz="8" w:space="0" w:color="auto"/>
              <w:bottom w:val="single" w:sz="8" w:space="0" w:color="auto"/>
              <w:right w:val="single" w:sz="8" w:space="0" w:color="auto"/>
            </w:tcBorders>
            <w:noWrap/>
          </w:tcPr>
          <w:p w:rsidR="003800E4" w:rsidRPr="0077553A" w:rsidRDefault="003800E4" w:rsidP="0077553A">
            <w:pPr>
              <w:jc w:val="center"/>
              <w:rPr>
                <w:rFonts w:asciiTheme="majorHAnsi" w:hAnsiTheme="majorHAnsi" w:cs="Arial"/>
                <w:b/>
                <w:bCs/>
                <w:sz w:val="22"/>
                <w:szCs w:val="22"/>
                <w:lang w:eastAsia="en-US"/>
              </w:rPr>
            </w:pPr>
          </w:p>
          <w:p w:rsidR="003800E4" w:rsidRPr="0077553A" w:rsidRDefault="003800E4" w:rsidP="0077553A">
            <w:pPr>
              <w:jc w:val="center"/>
              <w:rPr>
                <w:rFonts w:asciiTheme="majorHAnsi" w:hAnsiTheme="majorHAnsi" w:cs="Arial"/>
                <w:sz w:val="22"/>
                <w:szCs w:val="22"/>
                <w:lang w:eastAsia="en-US"/>
              </w:rPr>
            </w:pPr>
          </w:p>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No.</w:t>
            </w:r>
          </w:p>
        </w:tc>
        <w:tc>
          <w:tcPr>
            <w:tcW w:w="3152" w:type="dxa"/>
            <w:vMerge w:val="restart"/>
            <w:tcBorders>
              <w:top w:val="single" w:sz="8" w:space="0" w:color="auto"/>
              <w:left w:val="nil"/>
              <w:bottom w:val="single" w:sz="8" w:space="0" w:color="auto"/>
              <w:right w:val="nil"/>
            </w:tcBorders>
            <w:noWrap/>
            <w:vAlign w:val="center"/>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ASIGNATURAS</w:t>
            </w:r>
          </w:p>
        </w:tc>
        <w:tc>
          <w:tcPr>
            <w:tcW w:w="850" w:type="dxa"/>
            <w:vMerge w:val="restart"/>
            <w:tcBorders>
              <w:top w:val="single" w:sz="8" w:space="0" w:color="auto"/>
              <w:left w:val="single" w:sz="8" w:space="0" w:color="auto"/>
              <w:bottom w:val="single" w:sz="8" w:space="0" w:color="auto"/>
              <w:right w:val="single" w:sz="8" w:space="0" w:color="auto"/>
            </w:tcBorders>
            <w:noWrap/>
            <w:vAlign w:val="center"/>
          </w:tcPr>
          <w:p w:rsidR="003800E4" w:rsidRPr="0077553A" w:rsidRDefault="003800E4" w:rsidP="0077553A">
            <w:pPr>
              <w:jc w:val="center"/>
              <w:rPr>
                <w:rFonts w:asciiTheme="majorHAnsi" w:hAnsiTheme="majorHAnsi" w:cs="Arial"/>
                <w:sz w:val="22"/>
                <w:szCs w:val="22"/>
                <w:lang w:eastAsia="en-US"/>
              </w:rPr>
            </w:pPr>
          </w:p>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TOTAL</w:t>
            </w:r>
          </w:p>
        </w:tc>
        <w:tc>
          <w:tcPr>
            <w:tcW w:w="2125" w:type="dxa"/>
            <w:gridSpan w:val="2"/>
            <w:tcBorders>
              <w:top w:val="single" w:sz="8" w:space="0" w:color="auto"/>
              <w:left w:val="nil"/>
              <w:bottom w:val="single" w:sz="8" w:space="0" w:color="auto"/>
              <w:right w:val="single" w:sz="8" w:space="0" w:color="000000"/>
            </w:tcBorders>
            <w:noWrap/>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FORMAS ORGANIZATIVAS</w:t>
            </w:r>
          </w:p>
        </w:tc>
        <w:tc>
          <w:tcPr>
            <w:tcW w:w="1491" w:type="dxa"/>
            <w:vMerge w:val="restart"/>
            <w:tcBorders>
              <w:top w:val="single" w:sz="8" w:space="0" w:color="auto"/>
              <w:left w:val="single" w:sz="8" w:space="0" w:color="auto"/>
              <w:bottom w:val="single" w:sz="8" w:space="0" w:color="000000"/>
              <w:right w:val="single" w:sz="8" w:space="0" w:color="auto"/>
            </w:tcBorders>
          </w:tcPr>
          <w:p w:rsidR="003800E4" w:rsidRPr="0077553A" w:rsidRDefault="003800E4" w:rsidP="0077553A">
            <w:pPr>
              <w:jc w:val="center"/>
              <w:rPr>
                <w:rFonts w:asciiTheme="majorHAnsi" w:hAnsiTheme="majorHAnsi" w:cs="Arial"/>
                <w:sz w:val="22"/>
                <w:szCs w:val="22"/>
                <w:lang w:eastAsia="en-US"/>
              </w:rPr>
            </w:pPr>
          </w:p>
          <w:p w:rsidR="003800E4" w:rsidRPr="0077553A" w:rsidRDefault="003800E4" w:rsidP="0077553A">
            <w:pPr>
              <w:jc w:val="center"/>
              <w:rPr>
                <w:rFonts w:asciiTheme="majorHAnsi" w:hAnsiTheme="majorHAnsi" w:cs="Arial"/>
                <w:sz w:val="22"/>
                <w:szCs w:val="22"/>
                <w:lang w:eastAsia="en-US"/>
              </w:rPr>
            </w:pPr>
          </w:p>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EVALUACIÓN FINAL</w:t>
            </w:r>
          </w:p>
        </w:tc>
        <w:tc>
          <w:tcPr>
            <w:tcW w:w="1627" w:type="dxa"/>
            <w:gridSpan w:val="3"/>
            <w:tcBorders>
              <w:top w:val="single" w:sz="8" w:space="0" w:color="auto"/>
              <w:left w:val="nil"/>
              <w:bottom w:val="single" w:sz="8" w:space="0" w:color="auto"/>
              <w:right w:val="single" w:sz="8" w:space="0" w:color="000000"/>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AÑOS ACADÉMICOS</w:t>
            </w:r>
          </w:p>
        </w:tc>
      </w:tr>
      <w:tr w:rsidR="003800E4" w:rsidRPr="0077553A" w:rsidTr="001B2864">
        <w:trPr>
          <w:trHeight w:val="255"/>
          <w:jc w:val="center"/>
        </w:trPr>
        <w:tc>
          <w:tcPr>
            <w:tcW w:w="160" w:type="dxa"/>
            <w:noWrap/>
            <w:vAlign w:val="bottom"/>
            <w:hideMark/>
          </w:tcPr>
          <w:p w:rsidR="003800E4" w:rsidRPr="0077553A" w:rsidRDefault="003800E4" w:rsidP="0077553A">
            <w:pPr>
              <w:rPr>
                <w:rFonts w:asciiTheme="majorHAnsi" w:eastAsiaTheme="minorHAnsi" w:hAnsiTheme="majorHAnsi" w:cstheme="minorBidi"/>
                <w:sz w:val="22"/>
                <w:szCs w:val="22"/>
                <w:lang w:eastAsia="en-US"/>
              </w:rPr>
            </w:pPr>
          </w:p>
        </w:tc>
        <w:tc>
          <w:tcPr>
            <w:tcW w:w="690" w:type="dxa"/>
            <w:vMerge/>
            <w:tcBorders>
              <w:top w:val="single" w:sz="8" w:space="0" w:color="auto"/>
              <w:left w:val="single" w:sz="8" w:space="0" w:color="auto"/>
              <w:bottom w:val="single" w:sz="8" w:space="0" w:color="auto"/>
              <w:right w:val="single" w:sz="8" w:space="0" w:color="auto"/>
            </w:tcBorders>
            <w:vAlign w:val="center"/>
            <w:hideMark/>
          </w:tcPr>
          <w:p w:rsidR="003800E4" w:rsidRPr="0077553A" w:rsidRDefault="003800E4" w:rsidP="0077553A">
            <w:pPr>
              <w:rPr>
                <w:rFonts w:asciiTheme="majorHAnsi" w:hAnsiTheme="majorHAnsi" w:cs="Arial"/>
                <w:sz w:val="22"/>
                <w:szCs w:val="22"/>
                <w:lang w:eastAsia="en-US"/>
              </w:rPr>
            </w:pPr>
          </w:p>
        </w:tc>
        <w:tc>
          <w:tcPr>
            <w:tcW w:w="3152" w:type="dxa"/>
            <w:vMerge/>
            <w:tcBorders>
              <w:top w:val="single" w:sz="8" w:space="0" w:color="auto"/>
              <w:left w:val="nil"/>
              <w:bottom w:val="single" w:sz="8" w:space="0" w:color="auto"/>
              <w:right w:val="nil"/>
            </w:tcBorders>
            <w:vAlign w:val="center"/>
            <w:hideMark/>
          </w:tcPr>
          <w:p w:rsidR="003800E4" w:rsidRPr="0077553A" w:rsidRDefault="003800E4" w:rsidP="0077553A">
            <w:pPr>
              <w:rPr>
                <w:rFonts w:asciiTheme="majorHAnsi" w:hAnsiTheme="majorHAnsi" w:cs="Arial"/>
                <w:sz w:val="22"/>
                <w:szCs w:val="22"/>
                <w:lang w:eastAsia="en-US"/>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3800E4" w:rsidRPr="0077553A" w:rsidRDefault="003800E4" w:rsidP="0077553A">
            <w:pPr>
              <w:rPr>
                <w:rFonts w:asciiTheme="majorHAnsi" w:hAnsiTheme="majorHAnsi" w:cs="Arial"/>
                <w:sz w:val="22"/>
                <w:szCs w:val="22"/>
                <w:lang w:eastAsia="en-US"/>
              </w:rPr>
            </w:pPr>
          </w:p>
        </w:tc>
        <w:tc>
          <w:tcPr>
            <w:tcW w:w="851" w:type="dxa"/>
            <w:vMerge w:val="restart"/>
            <w:tcBorders>
              <w:top w:val="nil"/>
              <w:left w:val="nil"/>
              <w:bottom w:val="single" w:sz="8" w:space="0" w:color="auto"/>
              <w:right w:val="single" w:sz="8" w:space="0" w:color="auto"/>
            </w:tcBorders>
            <w:noWrap/>
          </w:tcPr>
          <w:p w:rsidR="003800E4" w:rsidRPr="0077553A" w:rsidRDefault="003800E4" w:rsidP="0077553A">
            <w:pPr>
              <w:jc w:val="center"/>
              <w:rPr>
                <w:rFonts w:asciiTheme="majorHAnsi" w:hAnsiTheme="majorHAnsi" w:cs="Arial"/>
                <w:sz w:val="22"/>
                <w:szCs w:val="22"/>
                <w:lang w:eastAsia="en-US"/>
              </w:rPr>
            </w:pPr>
          </w:p>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CLASE</w:t>
            </w:r>
          </w:p>
        </w:tc>
        <w:tc>
          <w:tcPr>
            <w:tcW w:w="1274" w:type="dxa"/>
            <w:vMerge w:val="restart"/>
            <w:tcBorders>
              <w:top w:val="nil"/>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PRÁCTICA</w:t>
            </w:r>
          </w:p>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LABORAL</w:t>
            </w:r>
          </w:p>
        </w:tc>
        <w:tc>
          <w:tcPr>
            <w:tcW w:w="1491" w:type="dxa"/>
            <w:vMerge/>
            <w:tcBorders>
              <w:top w:val="single" w:sz="8" w:space="0" w:color="auto"/>
              <w:left w:val="single" w:sz="8" w:space="0" w:color="auto"/>
              <w:bottom w:val="single" w:sz="8" w:space="0" w:color="000000"/>
              <w:right w:val="single" w:sz="8" w:space="0" w:color="auto"/>
            </w:tcBorders>
            <w:vAlign w:val="center"/>
            <w:hideMark/>
          </w:tcPr>
          <w:p w:rsidR="003800E4" w:rsidRPr="0077553A" w:rsidRDefault="003800E4" w:rsidP="0077553A">
            <w:pPr>
              <w:rPr>
                <w:rFonts w:asciiTheme="majorHAnsi" w:hAnsiTheme="majorHAnsi" w:cs="Arial"/>
                <w:sz w:val="22"/>
                <w:szCs w:val="22"/>
                <w:lang w:eastAsia="en-US"/>
              </w:rPr>
            </w:pPr>
          </w:p>
        </w:tc>
        <w:tc>
          <w:tcPr>
            <w:tcW w:w="543" w:type="dxa"/>
            <w:vMerge w:val="restart"/>
            <w:tcBorders>
              <w:top w:val="nil"/>
              <w:left w:val="nil"/>
              <w:bottom w:val="single" w:sz="8" w:space="0" w:color="auto"/>
              <w:right w:val="single" w:sz="8" w:space="0" w:color="auto"/>
            </w:tcBorders>
            <w:noWrap/>
          </w:tcPr>
          <w:p w:rsidR="003800E4" w:rsidRPr="0077553A" w:rsidRDefault="003800E4" w:rsidP="0077553A">
            <w:pPr>
              <w:jc w:val="center"/>
              <w:rPr>
                <w:rFonts w:asciiTheme="majorHAnsi" w:hAnsiTheme="majorHAnsi" w:cs="Arial"/>
                <w:sz w:val="22"/>
                <w:szCs w:val="22"/>
                <w:lang w:eastAsia="en-US"/>
              </w:rPr>
            </w:pPr>
          </w:p>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1</w:t>
            </w:r>
          </w:p>
        </w:tc>
        <w:tc>
          <w:tcPr>
            <w:tcW w:w="542" w:type="dxa"/>
            <w:vMerge w:val="restart"/>
            <w:tcBorders>
              <w:top w:val="nil"/>
              <w:left w:val="nil"/>
              <w:bottom w:val="single" w:sz="8" w:space="0" w:color="auto"/>
              <w:right w:val="single" w:sz="8" w:space="0" w:color="auto"/>
            </w:tcBorders>
            <w:noWrap/>
          </w:tcPr>
          <w:p w:rsidR="003800E4" w:rsidRPr="0077553A" w:rsidRDefault="003800E4" w:rsidP="0077553A">
            <w:pPr>
              <w:jc w:val="center"/>
              <w:rPr>
                <w:rFonts w:asciiTheme="majorHAnsi" w:hAnsiTheme="majorHAnsi" w:cs="Arial"/>
                <w:sz w:val="22"/>
                <w:szCs w:val="22"/>
                <w:lang w:eastAsia="en-US"/>
              </w:rPr>
            </w:pPr>
          </w:p>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2</w:t>
            </w:r>
          </w:p>
        </w:tc>
        <w:tc>
          <w:tcPr>
            <w:tcW w:w="542" w:type="dxa"/>
            <w:vMerge w:val="restart"/>
            <w:tcBorders>
              <w:top w:val="nil"/>
              <w:left w:val="nil"/>
              <w:bottom w:val="single" w:sz="8" w:space="0" w:color="auto"/>
              <w:right w:val="single" w:sz="8" w:space="0" w:color="auto"/>
            </w:tcBorders>
            <w:noWrap/>
          </w:tcPr>
          <w:p w:rsidR="003800E4" w:rsidRPr="0077553A" w:rsidRDefault="003800E4" w:rsidP="0077553A">
            <w:pPr>
              <w:jc w:val="center"/>
              <w:rPr>
                <w:rFonts w:asciiTheme="majorHAnsi" w:hAnsiTheme="majorHAnsi" w:cs="Arial"/>
                <w:sz w:val="22"/>
                <w:szCs w:val="22"/>
                <w:lang w:eastAsia="en-US"/>
              </w:rPr>
            </w:pPr>
          </w:p>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b/>
                <w:bCs/>
                <w:sz w:val="22"/>
                <w:szCs w:val="22"/>
                <w:lang w:eastAsia="en-US"/>
              </w:rPr>
              <w:t>3</w:t>
            </w:r>
          </w:p>
        </w:tc>
      </w:tr>
      <w:tr w:rsidR="003800E4" w:rsidRPr="0077553A" w:rsidTr="001B2864">
        <w:trPr>
          <w:trHeight w:val="255"/>
          <w:jc w:val="center"/>
        </w:trPr>
        <w:tc>
          <w:tcPr>
            <w:tcW w:w="160" w:type="dxa"/>
            <w:noWrap/>
            <w:vAlign w:val="bottom"/>
            <w:hideMark/>
          </w:tcPr>
          <w:p w:rsidR="003800E4" w:rsidRPr="0077553A" w:rsidRDefault="003800E4" w:rsidP="0077553A">
            <w:pPr>
              <w:rPr>
                <w:rFonts w:asciiTheme="majorHAnsi" w:eastAsiaTheme="minorHAnsi" w:hAnsiTheme="majorHAnsi" w:cstheme="minorBidi"/>
                <w:sz w:val="22"/>
                <w:szCs w:val="22"/>
                <w:lang w:eastAsia="en-US"/>
              </w:rPr>
            </w:pPr>
          </w:p>
        </w:tc>
        <w:tc>
          <w:tcPr>
            <w:tcW w:w="690" w:type="dxa"/>
            <w:vMerge/>
            <w:tcBorders>
              <w:top w:val="single" w:sz="8" w:space="0" w:color="auto"/>
              <w:left w:val="single" w:sz="8" w:space="0" w:color="auto"/>
              <w:bottom w:val="single" w:sz="8" w:space="0" w:color="auto"/>
              <w:right w:val="single" w:sz="8" w:space="0" w:color="auto"/>
            </w:tcBorders>
            <w:vAlign w:val="center"/>
            <w:hideMark/>
          </w:tcPr>
          <w:p w:rsidR="003800E4" w:rsidRPr="0077553A" w:rsidRDefault="003800E4" w:rsidP="0077553A">
            <w:pPr>
              <w:rPr>
                <w:rFonts w:asciiTheme="majorHAnsi" w:hAnsiTheme="majorHAnsi" w:cs="Arial"/>
                <w:sz w:val="22"/>
                <w:szCs w:val="22"/>
                <w:lang w:eastAsia="en-US"/>
              </w:rPr>
            </w:pPr>
          </w:p>
        </w:tc>
        <w:tc>
          <w:tcPr>
            <w:tcW w:w="3152" w:type="dxa"/>
            <w:vMerge/>
            <w:tcBorders>
              <w:top w:val="single" w:sz="8" w:space="0" w:color="auto"/>
              <w:left w:val="nil"/>
              <w:bottom w:val="single" w:sz="8" w:space="0" w:color="auto"/>
              <w:right w:val="nil"/>
            </w:tcBorders>
            <w:vAlign w:val="center"/>
            <w:hideMark/>
          </w:tcPr>
          <w:p w:rsidR="003800E4" w:rsidRPr="0077553A" w:rsidRDefault="003800E4" w:rsidP="0077553A">
            <w:pPr>
              <w:rPr>
                <w:rFonts w:asciiTheme="majorHAnsi" w:hAnsiTheme="majorHAnsi" w:cs="Arial"/>
                <w:sz w:val="22"/>
                <w:szCs w:val="22"/>
                <w:lang w:eastAsia="en-US"/>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3800E4" w:rsidRPr="0077553A" w:rsidRDefault="003800E4" w:rsidP="0077553A">
            <w:pPr>
              <w:rPr>
                <w:rFonts w:asciiTheme="majorHAnsi" w:hAnsiTheme="majorHAnsi" w:cs="Arial"/>
                <w:sz w:val="22"/>
                <w:szCs w:val="22"/>
                <w:lang w:eastAsia="en-US"/>
              </w:rPr>
            </w:pPr>
          </w:p>
        </w:tc>
        <w:tc>
          <w:tcPr>
            <w:tcW w:w="851" w:type="dxa"/>
            <w:vMerge/>
            <w:tcBorders>
              <w:top w:val="nil"/>
              <w:left w:val="nil"/>
              <w:bottom w:val="single" w:sz="8" w:space="0" w:color="auto"/>
              <w:right w:val="single" w:sz="8" w:space="0" w:color="auto"/>
            </w:tcBorders>
            <w:vAlign w:val="center"/>
            <w:hideMark/>
          </w:tcPr>
          <w:p w:rsidR="003800E4" w:rsidRPr="0077553A" w:rsidRDefault="003800E4" w:rsidP="0077553A">
            <w:pPr>
              <w:rPr>
                <w:rFonts w:asciiTheme="majorHAnsi" w:hAnsiTheme="majorHAnsi" w:cs="Arial"/>
                <w:sz w:val="22"/>
                <w:szCs w:val="22"/>
                <w:lang w:eastAsia="en-US"/>
              </w:rPr>
            </w:pPr>
          </w:p>
        </w:tc>
        <w:tc>
          <w:tcPr>
            <w:tcW w:w="1274" w:type="dxa"/>
            <w:vMerge/>
            <w:tcBorders>
              <w:top w:val="nil"/>
              <w:left w:val="nil"/>
              <w:bottom w:val="single" w:sz="8" w:space="0" w:color="auto"/>
              <w:right w:val="single" w:sz="8" w:space="0" w:color="auto"/>
            </w:tcBorders>
            <w:vAlign w:val="center"/>
            <w:hideMark/>
          </w:tcPr>
          <w:p w:rsidR="003800E4" w:rsidRPr="0077553A" w:rsidRDefault="003800E4" w:rsidP="0077553A">
            <w:pPr>
              <w:rPr>
                <w:rFonts w:asciiTheme="majorHAnsi" w:hAnsiTheme="majorHAnsi" w:cs="Arial"/>
                <w:sz w:val="22"/>
                <w:szCs w:val="22"/>
                <w:lang w:eastAsia="en-US"/>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rsidR="003800E4" w:rsidRPr="0077553A" w:rsidRDefault="003800E4" w:rsidP="0077553A">
            <w:pPr>
              <w:rPr>
                <w:rFonts w:asciiTheme="majorHAnsi" w:hAnsiTheme="majorHAnsi" w:cs="Arial"/>
                <w:sz w:val="22"/>
                <w:szCs w:val="22"/>
                <w:lang w:eastAsia="en-US"/>
              </w:rPr>
            </w:pPr>
          </w:p>
        </w:tc>
        <w:tc>
          <w:tcPr>
            <w:tcW w:w="543" w:type="dxa"/>
            <w:vMerge/>
            <w:tcBorders>
              <w:top w:val="nil"/>
              <w:left w:val="nil"/>
              <w:bottom w:val="single" w:sz="8" w:space="0" w:color="auto"/>
              <w:right w:val="single" w:sz="8" w:space="0" w:color="auto"/>
            </w:tcBorders>
            <w:vAlign w:val="center"/>
            <w:hideMark/>
          </w:tcPr>
          <w:p w:rsidR="003800E4" w:rsidRPr="0077553A" w:rsidRDefault="003800E4" w:rsidP="0077553A">
            <w:pPr>
              <w:rPr>
                <w:rFonts w:asciiTheme="majorHAnsi" w:hAnsiTheme="majorHAnsi" w:cs="Arial"/>
                <w:b/>
                <w:bCs/>
                <w:sz w:val="22"/>
                <w:szCs w:val="22"/>
                <w:lang w:eastAsia="en-US"/>
              </w:rPr>
            </w:pPr>
          </w:p>
        </w:tc>
        <w:tc>
          <w:tcPr>
            <w:tcW w:w="542" w:type="dxa"/>
            <w:vMerge/>
            <w:tcBorders>
              <w:top w:val="nil"/>
              <w:left w:val="nil"/>
              <w:bottom w:val="single" w:sz="8" w:space="0" w:color="auto"/>
              <w:right w:val="single" w:sz="8" w:space="0" w:color="auto"/>
            </w:tcBorders>
            <w:vAlign w:val="center"/>
            <w:hideMark/>
          </w:tcPr>
          <w:p w:rsidR="003800E4" w:rsidRPr="0077553A" w:rsidRDefault="003800E4" w:rsidP="0077553A">
            <w:pPr>
              <w:rPr>
                <w:rFonts w:asciiTheme="majorHAnsi" w:hAnsiTheme="majorHAnsi" w:cs="Arial"/>
                <w:b/>
                <w:bCs/>
                <w:sz w:val="22"/>
                <w:szCs w:val="22"/>
                <w:lang w:eastAsia="en-US"/>
              </w:rPr>
            </w:pPr>
          </w:p>
        </w:tc>
        <w:tc>
          <w:tcPr>
            <w:tcW w:w="542" w:type="dxa"/>
            <w:vMerge/>
            <w:tcBorders>
              <w:top w:val="nil"/>
              <w:left w:val="nil"/>
              <w:bottom w:val="single" w:sz="8" w:space="0" w:color="auto"/>
              <w:right w:val="single" w:sz="8" w:space="0" w:color="auto"/>
            </w:tcBorders>
            <w:vAlign w:val="center"/>
            <w:hideMark/>
          </w:tcPr>
          <w:p w:rsidR="003800E4" w:rsidRPr="0077553A" w:rsidRDefault="003800E4" w:rsidP="0077553A">
            <w:pPr>
              <w:rPr>
                <w:rFonts w:asciiTheme="majorHAnsi" w:hAnsiTheme="majorHAnsi" w:cs="Arial"/>
                <w:sz w:val="22"/>
                <w:szCs w:val="22"/>
                <w:lang w:eastAsia="en-US"/>
              </w:rPr>
            </w:pPr>
          </w:p>
        </w:tc>
      </w:tr>
      <w:tr w:rsidR="003800E4" w:rsidRPr="0077553A" w:rsidTr="001B2864">
        <w:trPr>
          <w:trHeight w:val="60"/>
          <w:jc w:val="center"/>
        </w:trPr>
        <w:tc>
          <w:tcPr>
            <w:tcW w:w="160" w:type="dxa"/>
            <w:noWrap/>
            <w:vAlign w:val="bottom"/>
            <w:hideMark/>
          </w:tcPr>
          <w:p w:rsidR="003800E4" w:rsidRPr="0077553A" w:rsidRDefault="003800E4" w:rsidP="0077553A">
            <w:pPr>
              <w:rPr>
                <w:rFonts w:asciiTheme="majorHAnsi" w:eastAsiaTheme="minorHAnsi" w:hAnsiTheme="majorHAnsi" w:cstheme="minorBidi"/>
                <w:sz w:val="22"/>
                <w:szCs w:val="22"/>
                <w:lang w:eastAsia="en-US"/>
              </w:rPr>
            </w:pPr>
          </w:p>
        </w:tc>
        <w:tc>
          <w:tcPr>
            <w:tcW w:w="690" w:type="dxa"/>
            <w:vMerge/>
            <w:tcBorders>
              <w:top w:val="single" w:sz="8" w:space="0" w:color="auto"/>
              <w:left w:val="single" w:sz="8" w:space="0" w:color="auto"/>
              <w:bottom w:val="single" w:sz="8" w:space="0" w:color="auto"/>
              <w:right w:val="single" w:sz="8" w:space="0" w:color="auto"/>
            </w:tcBorders>
            <w:vAlign w:val="center"/>
            <w:hideMark/>
          </w:tcPr>
          <w:p w:rsidR="003800E4" w:rsidRPr="0077553A" w:rsidRDefault="003800E4" w:rsidP="0077553A">
            <w:pPr>
              <w:rPr>
                <w:rFonts w:asciiTheme="majorHAnsi" w:hAnsiTheme="majorHAnsi" w:cs="Arial"/>
                <w:sz w:val="22"/>
                <w:szCs w:val="22"/>
                <w:lang w:eastAsia="en-US"/>
              </w:rPr>
            </w:pPr>
          </w:p>
        </w:tc>
        <w:tc>
          <w:tcPr>
            <w:tcW w:w="3152" w:type="dxa"/>
            <w:vMerge/>
            <w:tcBorders>
              <w:top w:val="single" w:sz="8" w:space="0" w:color="auto"/>
              <w:left w:val="nil"/>
              <w:bottom w:val="single" w:sz="8" w:space="0" w:color="auto"/>
              <w:right w:val="nil"/>
            </w:tcBorders>
            <w:vAlign w:val="center"/>
            <w:hideMark/>
          </w:tcPr>
          <w:p w:rsidR="003800E4" w:rsidRPr="0077553A" w:rsidRDefault="003800E4" w:rsidP="0077553A">
            <w:pPr>
              <w:rPr>
                <w:rFonts w:asciiTheme="majorHAnsi" w:hAnsiTheme="majorHAnsi" w:cs="Arial"/>
                <w:sz w:val="22"/>
                <w:szCs w:val="22"/>
                <w:lang w:eastAsia="en-US"/>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3800E4" w:rsidRPr="0077553A" w:rsidRDefault="003800E4" w:rsidP="0077553A">
            <w:pPr>
              <w:rPr>
                <w:rFonts w:asciiTheme="majorHAnsi" w:hAnsiTheme="majorHAnsi" w:cs="Arial"/>
                <w:sz w:val="22"/>
                <w:szCs w:val="22"/>
                <w:lang w:eastAsia="en-US"/>
              </w:rPr>
            </w:pPr>
          </w:p>
        </w:tc>
        <w:tc>
          <w:tcPr>
            <w:tcW w:w="851" w:type="dxa"/>
            <w:vMerge/>
            <w:tcBorders>
              <w:top w:val="nil"/>
              <w:left w:val="nil"/>
              <w:bottom w:val="single" w:sz="8" w:space="0" w:color="auto"/>
              <w:right w:val="single" w:sz="8" w:space="0" w:color="auto"/>
            </w:tcBorders>
            <w:vAlign w:val="center"/>
            <w:hideMark/>
          </w:tcPr>
          <w:p w:rsidR="003800E4" w:rsidRPr="0077553A" w:rsidRDefault="003800E4" w:rsidP="0077553A">
            <w:pPr>
              <w:rPr>
                <w:rFonts w:asciiTheme="majorHAnsi" w:hAnsiTheme="majorHAnsi" w:cs="Arial"/>
                <w:sz w:val="22"/>
                <w:szCs w:val="22"/>
                <w:lang w:eastAsia="en-US"/>
              </w:rPr>
            </w:pPr>
          </w:p>
        </w:tc>
        <w:tc>
          <w:tcPr>
            <w:tcW w:w="1274" w:type="dxa"/>
            <w:vMerge/>
            <w:tcBorders>
              <w:top w:val="nil"/>
              <w:left w:val="nil"/>
              <w:bottom w:val="single" w:sz="8" w:space="0" w:color="auto"/>
              <w:right w:val="single" w:sz="8" w:space="0" w:color="auto"/>
            </w:tcBorders>
            <w:vAlign w:val="center"/>
            <w:hideMark/>
          </w:tcPr>
          <w:p w:rsidR="003800E4" w:rsidRPr="0077553A" w:rsidRDefault="003800E4" w:rsidP="0077553A">
            <w:pPr>
              <w:rPr>
                <w:rFonts w:asciiTheme="majorHAnsi" w:hAnsiTheme="majorHAnsi" w:cs="Arial"/>
                <w:sz w:val="22"/>
                <w:szCs w:val="22"/>
                <w:lang w:eastAsia="en-US"/>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rsidR="003800E4" w:rsidRPr="0077553A" w:rsidRDefault="003800E4" w:rsidP="0077553A">
            <w:pPr>
              <w:rPr>
                <w:rFonts w:asciiTheme="majorHAnsi" w:hAnsiTheme="majorHAnsi" w:cs="Arial"/>
                <w:sz w:val="22"/>
                <w:szCs w:val="22"/>
                <w:lang w:eastAsia="en-US"/>
              </w:rPr>
            </w:pPr>
          </w:p>
        </w:tc>
        <w:tc>
          <w:tcPr>
            <w:tcW w:w="543" w:type="dxa"/>
            <w:vMerge/>
            <w:tcBorders>
              <w:top w:val="nil"/>
              <w:left w:val="nil"/>
              <w:bottom w:val="single" w:sz="8" w:space="0" w:color="auto"/>
              <w:right w:val="single" w:sz="8" w:space="0" w:color="auto"/>
            </w:tcBorders>
            <w:vAlign w:val="center"/>
            <w:hideMark/>
          </w:tcPr>
          <w:p w:rsidR="003800E4" w:rsidRPr="0077553A" w:rsidRDefault="003800E4" w:rsidP="0077553A">
            <w:pPr>
              <w:rPr>
                <w:rFonts w:asciiTheme="majorHAnsi" w:hAnsiTheme="majorHAnsi" w:cs="Arial"/>
                <w:b/>
                <w:bCs/>
                <w:sz w:val="22"/>
                <w:szCs w:val="22"/>
                <w:lang w:eastAsia="en-US"/>
              </w:rPr>
            </w:pPr>
          </w:p>
        </w:tc>
        <w:tc>
          <w:tcPr>
            <w:tcW w:w="542" w:type="dxa"/>
            <w:vMerge/>
            <w:tcBorders>
              <w:top w:val="nil"/>
              <w:left w:val="nil"/>
              <w:bottom w:val="single" w:sz="8" w:space="0" w:color="auto"/>
              <w:right w:val="single" w:sz="8" w:space="0" w:color="auto"/>
            </w:tcBorders>
            <w:vAlign w:val="center"/>
            <w:hideMark/>
          </w:tcPr>
          <w:p w:rsidR="003800E4" w:rsidRPr="0077553A" w:rsidRDefault="003800E4" w:rsidP="0077553A">
            <w:pPr>
              <w:rPr>
                <w:rFonts w:asciiTheme="majorHAnsi" w:hAnsiTheme="majorHAnsi" w:cs="Arial"/>
                <w:b/>
                <w:bCs/>
                <w:sz w:val="22"/>
                <w:szCs w:val="22"/>
                <w:lang w:eastAsia="en-US"/>
              </w:rPr>
            </w:pPr>
          </w:p>
        </w:tc>
        <w:tc>
          <w:tcPr>
            <w:tcW w:w="542" w:type="dxa"/>
            <w:vMerge/>
            <w:tcBorders>
              <w:top w:val="nil"/>
              <w:left w:val="nil"/>
              <w:bottom w:val="single" w:sz="8" w:space="0" w:color="auto"/>
              <w:right w:val="single" w:sz="8" w:space="0" w:color="auto"/>
            </w:tcBorders>
            <w:vAlign w:val="center"/>
            <w:hideMark/>
          </w:tcPr>
          <w:p w:rsidR="003800E4" w:rsidRPr="0077553A" w:rsidRDefault="003800E4" w:rsidP="0077553A">
            <w:pPr>
              <w:rPr>
                <w:rFonts w:asciiTheme="majorHAnsi" w:hAnsiTheme="majorHAnsi" w:cs="Arial"/>
                <w:sz w:val="22"/>
                <w:szCs w:val="22"/>
                <w:lang w:eastAsia="en-US"/>
              </w:rPr>
            </w:pPr>
          </w:p>
        </w:tc>
      </w:tr>
      <w:tr w:rsidR="003800E4" w:rsidRPr="0077553A" w:rsidTr="001B2864">
        <w:trPr>
          <w:trHeight w:val="226"/>
          <w:jc w:val="center"/>
        </w:trPr>
        <w:tc>
          <w:tcPr>
            <w:tcW w:w="160" w:type="dxa"/>
            <w:noWrap/>
            <w:vAlign w:val="bottom"/>
            <w:hideMark/>
          </w:tcPr>
          <w:p w:rsidR="003800E4" w:rsidRPr="0077553A" w:rsidRDefault="003800E4" w:rsidP="0077553A">
            <w:pPr>
              <w:rPr>
                <w:rFonts w:asciiTheme="majorHAnsi" w:eastAsiaTheme="minorHAnsi" w:hAnsiTheme="majorHAnsi" w:cstheme="minorBidi"/>
                <w:sz w:val="22"/>
                <w:szCs w:val="22"/>
                <w:lang w:eastAsia="en-US"/>
              </w:rPr>
            </w:pPr>
          </w:p>
        </w:tc>
        <w:tc>
          <w:tcPr>
            <w:tcW w:w="9935" w:type="dxa"/>
            <w:gridSpan w:val="9"/>
            <w:tcBorders>
              <w:top w:val="single" w:sz="8" w:space="0" w:color="auto"/>
              <w:left w:val="single" w:sz="8" w:space="0" w:color="auto"/>
              <w:bottom w:val="single" w:sz="8" w:space="0" w:color="auto"/>
              <w:right w:val="single" w:sz="8" w:space="0" w:color="000000"/>
            </w:tcBorders>
            <w:noWrap/>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CURRÍCULO BASE</w:t>
            </w:r>
          </w:p>
        </w:tc>
      </w:tr>
      <w:tr w:rsidR="003800E4" w:rsidRPr="0077553A" w:rsidTr="001B2864">
        <w:trPr>
          <w:trHeight w:val="255"/>
          <w:jc w:val="center"/>
        </w:trPr>
        <w:tc>
          <w:tcPr>
            <w:tcW w:w="160" w:type="dxa"/>
            <w:noWrap/>
            <w:vAlign w:val="bottom"/>
            <w:hideMark/>
          </w:tcPr>
          <w:p w:rsidR="003800E4" w:rsidRPr="0077553A" w:rsidRDefault="003800E4" w:rsidP="0077553A">
            <w:pPr>
              <w:rPr>
                <w:rFonts w:asciiTheme="majorHAnsi" w:eastAsiaTheme="minorHAnsi" w:hAnsiTheme="majorHAnsi" w:cstheme="minorBidi"/>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w:t>
            </w:r>
          </w:p>
        </w:tc>
        <w:tc>
          <w:tcPr>
            <w:tcW w:w="3152" w:type="dxa"/>
            <w:tcBorders>
              <w:top w:val="single" w:sz="4" w:space="0" w:color="auto"/>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hAnsiTheme="majorHAnsi" w:cs="Arial"/>
                <w:sz w:val="22"/>
                <w:szCs w:val="22"/>
                <w:lang w:eastAsia="en-US"/>
              </w:rPr>
            </w:pPr>
            <w:r w:rsidRPr="0077553A">
              <w:rPr>
                <w:rFonts w:asciiTheme="majorHAnsi" w:eastAsia="Calibri" w:hAnsiTheme="majorHAnsi" w:cs="Arial"/>
                <w:sz w:val="22"/>
                <w:szCs w:val="22"/>
                <w:lang w:val="es-MX" w:eastAsia="en-US"/>
              </w:rPr>
              <w:t>Fundamento de la Construcción del socialismo en Cuba I</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60</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60</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60</w:t>
            </w:r>
          </w:p>
        </w:tc>
        <w:tc>
          <w:tcPr>
            <w:tcW w:w="542" w:type="dxa"/>
            <w:tcBorders>
              <w:top w:val="nil"/>
              <w:left w:val="nil"/>
              <w:bottom w:val="single" w:sz="4" w:space="0" w:color="auto"/>
              <w:right w:val="single" w:sz="4" w:space="0" w:color="auto"/>
            </w:tcBorders>
            <w:noWrap/>
            <w:vAlign w:val="bottom"/>
            <w:hideMark/>
          </w:tcPr>
          <w:p w:rsidR="003800E4" w:rsidRPr="0077553A" w:rsidRDefault="003800E4" w:rsidP="0077553A">
            <w:pPr>
              <w:rPr>
                <w:rFonts w:asciiTheme="majorHAnsi" w:eastAsiaTheme="minorHAnsi" w:hAnsiTheme="majorHAnsi" w:cstheme="minorBidi"/>
                <w:sz w:val="22"/>
                <w:szCs w:val="22"/>
                <w:lang w:eastAsia="en-US"/>
              </w:rPr>
            </w:pPr>
          </w:p>
        </w:tc>
        <w:tc>
          <w:tcPr>
            <w:tcW w:w="542" w:type="dxa"/>
            <w:tcBorders>
              <w:top w:val="nil"/>
              <w:left w:val="nil"/>
              <w:bottom w:val="single" w:sz="4" w:space="0" w:color="auto"/>
              <w:right w:val="single" w:sz="8" w:space="0" w:color="auto"/>
            </w:tcBorders>
            <w:noWrap/>
            <w:vAlign w:val="bottom"/>
            <w:hideMark/>
          </w:tcPr>
          <w:p w:rsidR="003800E4" w:rsidRPr="0077553A" w:rsidRDefault="003800E4" w:rsidP="0077553A">
            <w:pPr>
              <w:jc w:val="right"/>
              <w:rPr>
                <w:rFonts w:asciiTheme="majorHAnsi" w:hAnsiTheme="majorHAnsi" w:cs="Arial"/>
                <w:sz w:val="22"/>
                <w:szCs w:val="22"/>
                <w:lang w:eastAsia="en-US"/>
              </w:rPr>
            </w:pPr>
            <w:r w:rsidRPr="0077553A">
              <w:rPr>
                <w:rFonts w:asciiTheme="majorHAnsi" w:hAnsiTheme="majorHAnsi" w:cs="Arial"/>
                <w:sz w:val="22"/>
                <w:szCs w:val="22"/>
                <w:lang w:eastAsia="en-US"/>
              </w:rPr>
              <w:t> </w:t>
            </w: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2</w:t>
            </w:r>
          </w:p>
        </w:tc>
        <w:tc>
          <w:tcPr>
            <w:tcW w:w="3152" w:type="dxa"/>
            <w:tcBorders>
              <w:top w:val="single" w:sz="4" w:space="0" w:color="auto"/>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val="es-MX" w:eastAsia="en-US"/>
              </w:rPr>
            </w:pPr>
            <w:r w:rsidRPr="0077553A">
              <w:rPr>
                <w:rFonts w:asciiTheme="majorHAnsi" w:eastAsia="Calibri" w:hAnsiTheme="majorHAnsi" w:cs="Arial"/>
                <w:sz w:val="22"/>
                <w:szCs w:val="22"/>
                <w:lang w:val="es-MX" w:eastAsia="en-US"/>
              </w:rPr>
              <w:t>Fundamento de la Construcción del socialismo en Cuba II</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val="es-MX" w:eastAsia="en-US"/>
              </w:rPr>
            </w:pPr>
            <w:r w:rsidRPr="0077553A">
              <w:rPr>
                <w:rFonts w:asciiTheme="majorHAnsi" w:hAnsiTheme="majorHAnsi" w:cs="Arial"/>
                <w:sz w:val="22"/>
                <w:szCs w:val="22"/>
                <w:lang w:val="es-MX" w:eastAsia="en-US"/>
              </w:rPr>
              <w:t>60</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60</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60</w:t>
            </w:r>
          </w:p>
        </w:tc>
        <w:tc>
          <w:tcPr>
            <w:tcW w:w="542"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w:t>
            </w:r>
          </w:p>
        </w:tc>
        <w:tc>
          <w:tcPr>
            <w:tcW w:w="3152" w:type="dxa"/>
            <w:tcBorders>
              <w:top w:val="single" w:sz="4" w:space="0" w:color="auto"/>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eastAsia="en-US"/>
              </w:rPr>
            </w:pPr>
            <w:r w:rsidRPr="0077553A">
              <w:rPr>
                <w:rFonts w:asciiTheme="majorHAnsi" w:eastAsia="Calibri" w:hAnsiTheme="majorHAnsi" w:cs="Arial"/>
                <w:sz w:val="22"/>
                <w:szCs w:val="22"/>
                <w:lang w:eastAsia="en-US"/>
              </w:rPr>
              <w:t>Fundamentos básicos de la preparación para la defensa</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56</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56</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w:t>
            </w:r>
          </w:p>
        </w:tc>
        <w:tc>
          <w:tcPr>
            <w:tcW w:w="543"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56</w:t>
            </w:r>
          </w:p>
        </w:tc>
        <w:tc>
          <w:tcPr>
            <w:tcW w:w="542"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4</w:t>
            </w:r>
          </w:p>
        </w:tc>
        <w:tc>
          <w:tcPr>
            <w:tcW w:w="3152" w:type="dxa"/>
            <w:tcBorders>
              <w:top w:val="single" w:sz="4" w:space="0" w:color="auto"/>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hAnsiTheme="majorHAnsi" w:cs="Arial"/>
                <w:sz w:val="22"/>
                <w:szCs w:val="22"/>
                <w:lang w:eastAsia="en-US"/>
              </w:rPr>
            </w:pPr>
            <w:r w:rsidRPr="0077553A">
              <w:rPr>
                <w:rFonts w:asciiTheme="majorHAnsi" w:eastAsia="Calibri" w:hAnsiTheme="majorHAnsi" w:cs="Arial"/>
                <w:sz w:val="22"/>
                <w:szCs w:val="22"/>
                <w:lang w:val="es-MX" w:eastAsia="en-US"/>
              </w:rPr>
              <w:t>Ingles</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32</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32</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32</w:t>
            </w:r>
          </w:p>
        </w:tc>
        <w:tc>
          <w:tcPr>
            <w:tcW w:w="542"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5</w:t>
            </w:r>
          </w:p>
        </w:tc>
        <w:tc>
          <w:tcPr>
            <w:tcW w:w="3152" w:type="dxa"/>
            <w:tcBorders>
              <w:top w:val="single" w:sz="4" w:space="0" w:color="auto"/>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val="es-MX" w:eastAsia="en-US"/>
              </w:rPr>
            </w:pPr>
            <w:r w:rsidRPr="0077553A">
              <w:rPr>
                <w:rFonts w:asciiTheme="majorHAnsi" w:eastAsia="Calibri" w:hAnsiTheme="majorHAnsi" w:cs="Arial"/>
                <w:sz w:val="22"/>
                <w:szCs w:val="22"/>
                <w:lang w:val="es-MX" w:eastAsia="en-US"/>
              </w:rPr>
              <w:t>Educación Física I</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32</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32</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32</w:t>
            </w:r>
          </w:p>
        </w:tc>
        <w:tc>
          <w:tcPr>
            <w:tcW w:w="542"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6</w:t>
            </w:r>
          </w:p>
        </w:tc>
        <w:tc>
          <w:tcPr>
            <w:tcW w:w="3152" w:type="dxa"/>
            <w:tcBorders>
              <w:top w:val="single" w:sz="4" w:space="0" w:color="auto"/>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val="es-MX" w:eastAsia="en-US"/>
              </w:rPr>
            </w:pPr>
            <w:r w:rsidRPr="0077553A">
              <w:rPr>
                <w:rFonts w:asciiTheme="majorHAnsi" w:eastAsia="Calibri" w:hAnsiTheme="majorHAnsi" w:cs="Arial"/>
                <w:sz w:val="22"/>
                <w:szCs w:val="22"/>
                <w:lang w:val="es-MX" w:eastAsia="en-US"/>
              </w:rPr>
              <w:t>Educación Física II</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32</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32</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32</w:t>
            </w:r>
          </w:p>
        </w:tc>
        <w:tc>
          <w:tcPr>
            <w:tcW w:w="542"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7</w:t>
            </w:r>
          </w:p>
        </w:tc>
        <w:tc>
          <w:tcPr>
            <w:tcW w:w="3152" w:type="dxa"/>
            <w:tcBorders>
              <w:top w:val="single" w:sz="4" w:space="0" w:color="auto"/>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val="es-MX" w:eastAsia="en-US"/>
              </w:rPr>
            </w:pPr>
            <w:proofErr w:type="spellStart"/>
            <w:r w:rsidRPr="0077553A">
              <w:rPr>
                <w:rFonts w:asciiTheme="majorHAnsi" w:eastAsia="Calibri" w:hAnsiTheme="majorHAnsi" w:cs="Arial"/>
                <w:sz w:val="22"/>
                <w:szCs w:val="22"/>
                <w:lang w:eastAsia="en-US"/>
              </w:rPr>
              <w:t>Anatomofisiología</w:t>
            </w:r>
            <w:proofErr w:type="spellEnd"/>
            <w:r w:rsidRPr="0077553A">
              <w:rPr>
                <w:rFonts w:asciiTheme="majorHAnsi" w:eastAsia="Calibri" w:hAnsiTheme="majorHAnsi" w:cs="Arial"/>
                <w:sz w:val="22"/>
                <w:szCs w:val="22"/>
                <w:lang w:eastAsia="en-US"/>
              </w:rPr>
              <w:t xml:space="preserve"> Humana</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32</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32</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w:t>
            </w:r>
          </w:p>
        </w:tc>
        <w:tc>
          <w:tcPr>
            <w:tcW w:w="543"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32</w:t>
            </w:r>
          </w:p>
        </w:tc>
        <w:tc>
          <w:tcPr>
            <w:tcW w:w="542"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8</w:t>
            </w:r>
          </w:p>
        </w:tc>
        <w:tc>
          <w:tcPr>
            <w:tcW w:w="3152" w:type="dxa"/>
            <w:tcBorders>
              <w:top w:val="single" w:sz="4" w:space="0" w:color="auto"/>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eastAsia="en-US"/>
              </w:rPr>
            </w:pPr>
            <w:r w:rsidRPr="0077553A">
              <w:rPr>
                <w:rFonts w:asciiTheme="majorHAnsi" w:eastAsia="Calibri" w:hAnsiTheme="majorHAnsi" w:cs="Arial"/>
                <w:sz w:val="22"/>
                <w:szCs w:val="22"/>
                <w:lang w:val="es-MX" w:eastAsia="en-US"/>
              </w:rPr>
              <w:t>Psicología</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32</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32</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32</w:t>
            </w:r>
          </w:p>
        </w:tc>
        <w:tc>
          <w:tcPr>
            <w:tcW w:w="542"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9</w:t>
            </w:r>
          </w:p>
        </w:tc>
        <w:tc>
          <w:tcPr>
            <w:tcW w:w="3152" w:type="dxa"/>
            <w:tcBorders>
              <w:top w:val="single" w:sz="4" w:space="0" w:color="auto"/>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eastAsia="en-US"/>
              </w:rPr>
            </w:pPr>
            <w:r w:rsidRPr="0077553A">
              <w:rPr>
                <w:rFonts w:asciiTheme="majorHAnsi" w:eastAsia="Calibri" w:hAnsiTheme="majorHAnsi" w:cs="Arial"/>
                <w:sz w:val="22"/>
                <w:szCs w:val="22"/>
                <w:lang w:eastAsia="en-US"/>
              </w:rPr>
              <w:t>Quimioterapia Antimicrobiana</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542"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10</w:t>
            </w:r>
          </w:p>
        </w:tc>
        <w:tc>
          <w:tcPr>
            <w:tcW w:w="3152" w:type="dxa"/>
            <w:tcBorders>
              <w:top w:val="single" w:sz="4" w:space="0" w:color="auto"/>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eastAsia="en-US"/>
              </w:rPr>
            </w:pPr>
            <w:r w:rsidRPr="0077553A">
              <w:rPr>
                <w:rFonts w:asciiTheme="majorHAnsi" w:eastAsia="Calibri" w:hAnsiTheme="majorHAnsi" w:cs="Arial"/>
                <w:sz w:val="22"/>
                <w:szCs w:val="22"/>
                <w:lang w:eastAsia="en-US"/>
              </w:rPr>
              <w:t>Introducción a la Metodología de la Investigación</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11</w:t>
            </w:r>
          </w:p>
        </w:tc>
        <w:tc>
          <w:tcPr>
            <w:tcW w:w="3152" w:type="dxa"/>
            <w:tcBorders>
              <w:top w:val="single" w:sz="4" w:space="0" w:color="auto"/>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hAnsiTheme="majorHAnsi" w:cs="Arial"/>
                <w:sz w:val="22"/>
                <w:szCs w:val="22"/>
                <w:lang w:eastAsia="en-US"/>
              </w:rPr>
            </w:pPr>
            <w:r w:rsidRPr="0077553A">
              <w:rPr>
                <w:rFonts w:asciiTheme="majorHAnsi" w:eastAsia="Calibri" w:hAnsiTheme="majorHAnsi" w:cs="Arial"/>
                <w:sz w:val="22"/>
                <w:szCs w:val="22"/>
                <w:lang w:val="es-MX" w:eastAsia="en-US"/>
              </w:rPr>
              <w:t>Servicios Farmacéuticos I</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144</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1274"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108</w:t>
            </w: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90</w:t>
            </w:r>
          </w:p>
        </w:tc>
        <w:tc>
          <w:tcPr>
            <w:tcW w:w="542"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12</w:t>
            </w:r>
          </w:p>
        </w:tc>
        <w:tc>
          <w:tcPr>
            <w:tcW w:w="3152" w:type="dxa"/>
            <w:tcBorders>
              <w:top w:val="single" w:sz="4" w:space="0" w:color="auto"/>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hAnsiTheme="majorHAnsi" w:cs="Arial"/>
                <w:sz w:val="22"/>
                <w:szCs w:val="22"/>
                <w:lang w:eastAsia="en-US"/>
              </w:rPr>
            </w:pPr>
            <w:r w:rsidRPr="0077553A">
              <w:rPr>
                <w:rFonts w:asciiTheme="majorHAnsi" w:eastAsia="Calibri" w:hAnsiTheme="majorHAnsi" w:cs="Arial"/>
                <w:sz w:val="22"/>
                <w:szCs w:val="22"/>
                <w:lang w:val="es-MX" w:eastAsia="en-US"/>
              </w:rPr>
              <w:t xml:space="preserve">Bases Generales de la Tecnología Farmacéutica </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90</w:t>
            </w:r>
          </w:p>
        </w:tc>
        <w:tc>
          <w:tcPr>
            <w:tcW w:w="542"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13</w:t>
            </w:r>
          </w:p>
        </w:tc>
        <w:tc>
          <w:tcPr>
            <w:tcW w:w="3152" w:type="dxa"/>
            <w:tcBorders>
              <w:top w:val="single" w:sz="4" w:space="0" w:color="auto"/>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val="es-MX" w:eastAsia="en-US"/>
              </w:rPr>
            </w:pPr>
            <w:r w:rsidRPr="0077553A">
              <w:rPr>
                <w:rFonts w:asciiTheme="majorHAnsi" w:eastAsia="Calibri" w:hAnsiTheme="majorHAnsi" w:cs="Arial"/>
                <w:sz w:val="22"/>
                <w:szCs w:val="22"/>
                <w:lang w:val="es-MX" w:eastAsia="en-US"/>
              </w:rPr>
              <w:t>Tecnología Farmacéutica I</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72</w:t>
            </w:r>
          </w:p>
        </w:tc>
        <w:tc>
          <w:tcPr>
            <w:tcW w:w="542"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14</w:t>
            </w:r>
          </w:p>
        </w:tc>
        <w:tc>
          <w:tcPr>
            <w:tcW w:w="3152" w:type="dxa"/>
            <w:tcBorders>
              <w:top w:val="single" w:sz="4" w:space="0" w:color="auto"/>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hAnsiTheme="majorHAnsi" w:cs="Arial"/>
                <w:sz w:val="22"/>
                <w:szCs w:val="22"/>
                <w:lang w:eastAsia="en-US"/>
              </w:rPr>
            </w:pPr>
            <w:r w:rsidRPr="0077553A">
              <w:rPr>
                <w:rFonts w:asciiTheme="majorHAnsi" w:eastAsia="Calibri" w:hAnsiTheme="majorHAnsi" w:cs="Arial"/>
                <w:sz w:val="22"/>
                <w:szCs w:val="22"/>
                <w:lang w:val="es-MX" w:eastAsia="en-US"/>
              </w:rPr>
              <w:t>Introducción a  la Farmacología</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56</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56</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 1</w:t>
            </w:r>
          </w:p>
        </w:tc>
        <w:tc>
          <w:tcPr>
            <w:tcW w:w="543"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92</w:t>
            </w:r>
          </w:p>
        </w:tc>
        <w:tc>
          <w:tcPr>
            <w:tcW w:w="542"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hideMark/>
          </w:tcPr>
          <w:p w:rsidR="003800E4" w:rsidRPr="0077553A" w:rsidRDefault="003800E4" w:rsidP="0077553A">
            <w:pPr>
              <w:rPr>
                <w:rFonts w:asciiTheme="majorHAnsi" w:eastAsiaTheme="minorHAnsi" w:hAnsiTheme="majorHAnsi" w:cstheme="minorBidi"/>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15</w:t>
            </w:r>
          </w:p>
        </w:tc>
        <w:tc>
          <w:tcPr>
            <w:tcW w:w="3152" w:type="dxa"/>
            <w:tcBorders>
              <w:top w:val="nil"/>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val="es-MX" w:eastAsia="en-US"/>
              </w:rPr>
            </w:pPr>
            <w:r w:rsidRPr="0077553A">
              <w:rPr>
                <w:rFonts w:asciiTheme="majorHAnsi" w:eastAsia="Calibri" w:hAnsiTheme="majorHAnsi" w:cs="Arial"/>
                <w:sz w:val="22"/>
                <w:szCs w:val="22"/>
                <w:lang w:val="es-MX" w:eastAsia="en-US"/>
              </w:rPr>
              <w:t>Servicios Farmacéuticos II</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132</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1274"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96</w:t>
            </w: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60</w:t>
            </w:r>
          </w:p>
        </w:tc>
        <w:tc>
          <w:tcPr>
            <w:tcW w:w="542" w:type="dxa"/>
            <w:tcBorders>
              <w:top w:val="nil"/>
              <w:left w:val="nil"/>
              <w:bottom w:val="single" w:sz="4" w:space="0" w:color="auto"/>
              <w:right w:val="single" w:sz="4" w:space="0" w:color="auto"/>
            </w:tcBorders>
            <w:noWrap/>
            <w:vAlign w:val="bottom"/>
            <w:hideMark/>
          </w:tcPr>
          <w:p w:rsidR="003800E4" w:rsidRPr="0077553A" w:rsidRDefault="003800E4" w:rsidP="0077553A">
            <w:pPr>
              <w:rPr>
                <w:rFonts w:asciiTheme="majorHAnsi" w:eastAsiaTheme="minorHAnsi" w:hAnsiTheme="majorHAnsi" w:cstheme="minorBidi"/>
                <w:sz w:val="22"/>
                <w:szCs w:val="22"/>
                <w:lang w:eastAsia="en-US"/>
              </w:rPr>
            </w:pP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16</w:t>
            </w:r>
          </w:p>
        </w:tc>
        <w:tc>
          <w:tcPr>
            <w:tcW w:w="3152" w:type="dxa"/>
            <w:tcBorders>
              <w:top w:val="nil"/>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hAnsiTheme="majorHAnsi" w:cs="Arial"/>
                <w:sz w:val="22"/>
                <w:szCs w:val="22"/>
                <w:lang w:eastAsia="en-US"/>
              </w:rPr>
            </w:pPr>
            <w:r w:rsidRPr="0077553A">
              <w:rPr>
                <w:rFonts w:asciiTheme="majorHAnsi" w:eastAsia="Calibri" w:hAnsiTheme="majorHAnsi" w:cs="Arial"/>
                <w:sz w:val="22"/>
                <w:szCs w:val="22"/>
                <w:lang w:val="es-MX" w:eastAsia="en-US"/>
              </w:rPr>
              <w:t>Servicios Farmacéuticos Hospitalarios</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252</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1274"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216</w:t>
            </w: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108</w:t>
            </w: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17</w:t>
            </w:r>
          </w:p>
        </w:tc>
        <w:tc>
          <w:tcPr>
            <w:tcW w:w="3152" w:type="dxa"/>
            <w:tcBorders>
              <w:top w:val="nil"/>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val="es-MX" w:eastAsia="en-US"/>
              </w:rPr>
            </w:pPr>
            <w:r w:rsidRPr="0077553A">
              <w:rPr>
                <w:rFonts w:asciiTheme="majorHAnsi" w:eastAsia="Calibri" w:hAnsiTheme="majorHAnsi" w:cs="Arial"/>
                <w:sz w:val="22"/>
                <w:szCs w:val="22"/>
                <w:lang w:val="es-MX" w:eastAsia="en-US"/>
              </w:rPr>
              <w:t>Tecnología Farmacéutica II</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108</w:t>
            </w: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18</w:t>
            </w:r>
          </w:p>
        </w:tc>
        <w:tc>
          <w:tcPr>
            <w:tcW w:w="3152" w:type="dxa"/>
            <w:tcBorders>
              <w:top w:val="nil"/>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val="es-MX" w:eastAsia="en-US"/>
              </w:rPr>
            </w:pPr>
            <w:r w:rsidRPr="0077553A">
              <w:rPr>
                <w:rFonts w:asciiTheme="majorHAnsi" w:eastAsia="Calibri" w:hAnsiTheme="majorHAnsi" w:cs="Arial"/>
                <w:sz w:val="22"/>
                <w:szCs w:val="22"/>
                <w:lang w:val="es-MX" w:eastAsia="en-US"/>
              </w:rPr>
              <w:t>Tecnología Farmacéutica III</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108</w:t>
            </w: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right"/>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hideMark/>
          </w:tcPr>
          <w:p w:rsidR="003800E4" w:rsidRPr="0077553A" w:rsidRDefault="003800E4" w:rsidP="0077553A">
            <w:pPr>
              <w:rPr>
                <w:rFonts w:asciiTheme="majorHAnsi" w:eastAsiaTheme="minorHAnsi" w:hAnsiTheme="majorHAnsi" w:cstheme="minorBidi"/>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19</w:t>
            </w:r>
          </w:p>
        </w:tc>
        <w:tc>
          <w:tcPr>
            <w:tcW w:w="3152" w:type="dxa"/>
            <w:tcBorders>
              <w:top w:val="nil"/>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eastAsia="en-US"/>
              </w:rPr>
            </w:pPr>
            <w:r w:rsidRPr="0077553A">
              <w:rPr>
                <w:rFonts w:asciiTheme="majorHAnsi" w:eastAsia="Calibri" w:hAnsiTheme="majorHAnsi" w:cs="Arial"/>
                <w:sz w:val="22"/>
                <w:szCs w:val="22"/>
                <w:lang w:eastAsia="en-US"/>
              </w:rPr>
              <w:t xml:space="preserve">Fitofármacos y </w:t>
            </w:r>
            <w:proofErr w:type="spellStart"/>
            <w:r w:rsidRPr="0077553A">
              <w:rPr>
                <w:rFonts w:asciiTheme="majorHAnsi" w:eastAsia="Calibri" w:hAnsiTheme="majorHAnsi" w:cs="Arial"/>
                <w:sz w:val="22"/>
                <w:szCs w:val="22"/>
                <w:lang w:eastAsia="en-US"/>
              </w:rPr>
              <w:t>Apifármacos</w:t>
            </w:r>
            <w:proofErr w:type="spellEnd"/>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20</w:t>
            </w:r>
          </w:p>
        </w:tc>
        <w:tc>
          <w:tcPr>
            <w:tcW w:w="3152" w:type="dxa"/>
            <w:tcBorders>
              <w:top w:val="nil"/>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val="es-MX" w:eastAsia="en-US"/>
              </w:rPr>
            </w:pPr>
            <w:r w:rsidRPr="0077553A">
              <w:rPr>
                <w:rFonts w:asciiTheme="majorHAnsi" w:eastAsia="Calibri" w:hAnsiTheme="majorHAnsi" w:cs="Arial"/>
                <w:sz w:val="22"/>
                <w:szCs w:val="22"/>
                <w:lang w:val="es-MX" w:eastAsia="en-US"/>
              </w:rPr>
              <w:t>Fundamento de la Farmacología I</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2</w:t>
            </w:r>
          </w:p>
        </w:tc>
        <w:tc>
          <w:tcPr>
            <w:tcW w:w="543"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108</w:t>
            </w: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21</w:t>
            </w:r>
          </w:p>
        </w:tc>
        <w:tc>
          <w:tcPr>
            <w:tcW w:w="3152" w:type="dxa"/>
            <w:tcBorders>
              <w:top w:val="nil"/>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val="es-MX" w:eastAsia="en-US"/>
              </w:rPr>
            </w:pPr>
            <w:r w:rsidRPr="0077553A">
              <w:rPr>
                <w:rFonts w:asciiTheme="majorHAnsi" w:eastAsia="Calibri" w:hAnsiTheme="majorHAnsi" w:cs="Arial"/>
                <w:sz w:val="22"/>
                <w:szCs w:val="22"/>
                <w:lang w:val="es-MX" w:eastAsia="en-US"/>
              </w:rPr>
              <w:t xml:space="preserve"> Fundamento de la Farmacología II</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56</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56</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49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2</w:t>
            </w:r>
          </w:p>
        </w:tc>
        <w:tc>
          <w:tcPr>
            <w:tcW w:w="543"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128</w:t>
            </w: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22</w:t>
            </w:r>
          </w:p>
        </w:tc>
        <w:tc>
          <w:tcPr>
            <w:tcW w:w="3152" w:type="dxa"/>
            <w:tcBorders>
              <w:top w:val="nil"/>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val="es-MX" w:eastAsia="en-US"/>
              </w:rPr>
            </w:pPr>
            <w:r w:rsidRPr="0077553A">
              <w:rPr>
                <w:rFonts w:asciiTheme="majorHAnsi" w:eastAsia="Calibri" w:hAnsiTheme="majorHAnsi" w:cs="Arial"/>
                <w:sz w:val="22"/>
                <w:szCs w:val="22"/>
                <w:lang w:val="es-MX" w:eastAsia="en-US"/>
              </w:rPr>
              <w:t>Farmacia Clínica</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252</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36</w:t>
            </w:r>
          </w:p>
        </w:tc>
        <w:tc>
          <w:tcPr>
            <w:tcW w:w="1274"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216</w:t>
            </w: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108</w:t>
            </w: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rPr>
                <w:rFonts w:asciiTheme="majorHAnsi" w:hAnsiTheme="majorHAnsi" w:cs="Arial"/>
                <w:sz w:val="22"/>
                <w:szCs w:val="22"/>
                <w:lang w:eastAsia="en-US"/>
              </w:rPr>
            </w:pP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23</w:t>
            </w:r>
          </w:p>
        </w:tc>
        <w:tc>
          <w:tcPr>
            <w:tcW w:w="3152" w:type="dxa"/>
            <w:tcBorders>
              <w:top w:val="nil"/>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val="es-MX" w:eastAsia="en-US"/>
              </w:rPr>
            </w:pPr>
            <w:r w:rsidRPr="0077553A">
              <w:rPr>
                <w:rFonts w:asciiTheme="majorHAnsi" w:eastAsia="Calibri" w:hAnsiTheme="majorHAnsi" w:cs="Arial"/>
                <w:sz w:val="22"/>
                <w:szCs w:val="22"/>
                <w:lang w:val="es-MX" w:eastAsia="en-US"/>
              </w:rPr>
              <w:t>Práctica Pre profesional</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864</w:t>
            </w:r>
          </w:p>
        </w:tc>
        <w:tc>
          <w:tcPr>
            <w:tcW w:w="85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274"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864</w:t>
            </w: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8"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864</w:t>
            </w:r>
          </w:p>
        </w:tc>
      </w:tr>
      <w:tr w:rsidR="003800E4" w:rsidRPr="0077553A" w:rsidTr="001B2864">
        <w:trPr>
          <w:trHeight w:val="25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nil"/>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3152" w:type="dxa"/>
            <w:tcBorders>
              <w:top w:val="nil"/>
              <w:left w:val="single" w:sz="8" w:space="0" w:color="auto"/>
              <w:bottom w:val="single" w:sz="4" w:space="0" w:color="auto"/>
              <w:right w:val="single" w:sz="8" w:space="0" w:color="auto"/>
            </w:tcBorders>
            <w:noWrap/>
            <w:vAlign w:val="bottom"/>
            <w:hideMark/>
          </w:tcPr>
          <w:p w:rsidR="003800E4" w:rsidRPr="0077553A" w:rsidRDefault="003800E4" w:rsidP="0077553A">
            <w:pPr>
              <w:rPr>
                <w:rFonts w:asciiTheme="majorHAnsi" w:eastAsia="Calibri" w:hAnsiTheme="majorHAnsi" w:cs="Arial"/>
                <w:sz w:val="22"/>
                <w:szCs w:val="22"/>
                <w:lang w:val="es-MX" w:eastAsia="en-US"/>
              </w:rPr>
            </w:pPr>
            <w:r w:rsidRPr="0077553A">
              <w:rPr>
                <w:rFonts w:asciiTheme="majorHAnsi" w:hAnsiTheme="majorHAnsi" w:cs="Arial"/>
                <w:sz w:val="22"/>
                <w:szCs w:val="22"/>
              </w:rPr>
              <w:t>Preparación para la culminación de estudio</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96</w:t>
            </w:r>
          </w:p>
        </w:tc>
        <w:tc>
          <w:tcPr>
            <w:tcW w:w="85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1274"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96</w:t>
            </w: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3"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sz w:val="22"/>
                <w:szCs w:val="22"/>
                <w:lang w:eastAsia="en-US"/>
              </w:rPr>
            </w:pPr>
          </w:p>
        </w:tc>
        <w:tc>
          <w:tcPr>
            <w:tcW w:w="542" w:type="dxa"/>
            <w:tcBorders>
              <w:top w:val="nil"/>
              <w:left w:val="nil"/>
              <w:bottom w:val="single" w:sz="4" w:space="0" w:color="auto"/>
              <w:right w:val="single" w:sz="8"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96</w:t>
            </w:r>
          </w:p>
        </w:tc>
      </w:tr>
      <w:tr w:rsidR="003800E4" w:rsidRPr="0077553A" w:rsidTr="001B2864">
        <w:trPr>
          <w:trHeight w:val="339"/>
          <w:jc w:val="center"/>
        </w:trPr>
        <w:tc>
          <w:tcPr>
            <w:tcW w:w="160" w:type="dxa"/>
            <w:noWrap/>
            <w:vAlign w:val="bottom"/>
            <w:hideMark/>
          </w:tcPr>
          <w:p w:rsidR="003800E4" w:rsidRPr="0077553A" w:rsidRDefault="003800E4" w:rsidP="0077553A">
            <w:pPr>
              <w:rPr>
                <w:rFonts w:asciiTheme="majorHAnsi" w:eastAsiaTheme="minorHAnsi" w:hAnsiTheme="majorHAnsi" w:cstheme="minorBidi"/>
                <w:sz w:val="22"/>
                <w:szCs w:val="22"/>
                <w:lang w:eastAsia="en-US"/>
              </w:rPr>
            </w:pPr>
          </w:p>
        </w:tc>
        <w:tc>
          <w:tcPr>
            <w:tcW w:w="3842" w:type="dxa"/>
            <w:gridSpan w:val="2"/>
            <w:tcBorders>
              <w:top w:val="single" w:sz="8" w:space="0" w:color="auto"/>
              <w:left w:val="single" w:sz="8" w:space="0" w:color="auto"/>
              <w:bottom w:val="single" w:sz="8" w:space="0" w:color="auto"/>
              <w:right w:val="single" w:sz="8" w:space="0" w:color="000000"/>
            </w:tcBorders>
            <w:hideMark/>
          </w:tcPr>
          <w:p w:rsidR="003800E4" w:rsidRPr="0077553A" w:rsidRDefault="003800E4" w:rsidP="0077553A">
            <w:pPr>
              <w:rPr>
                <w:rFonts w:asciiTheme="majorHAnsi" w:hAnsiTheme="majorHAnsi" w:cs="Arial"/>
                <w:b/>
                <w:bCs/>
                <w:sz w:val="22"/>
                <w:szCs w:val="22"/>
                <w:lang w:eastAsia="en-US"/>
              </w:rPr>
            </w:pPr>
            <w:r w:rsidRPr="0077553A">
              <w:rPr>
                <w:rFonts w:asciiTheme="majorHAnsi" w:hAnsiTheme="majorHAnsi" w:cs="Arial"/>
                <w:b/>
                <w:bCs/>
                <w:sz w:val="22"/>
                <w:szCs w:val="22"/>
                <w:lang w:eastAsia="en-US"/>
              </w:rPr>
              <w:t xml:space="preserve"> TOTAL DE HORAS DEL CURRÍCULO BASE  POR  FORMA Y POR AÑO </w:t>
            </w:r>
          </w:p>
        </w:tc>
        <w:tc>
          <w:tcPr>
            <w:tcW w:w="850" w:type="dxa"/>
            <w:tcBorders>
              <w:top w:val="single" w:sz="8" w:space="0" w:color="auto"/>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2476</w:t>
            </w:r>
          </w:p>
        </w:tc>
        <w:tc>
          <w:tcPr>
            <w:tcW w:w="851" w:type="dxa"/>
            <w:tcBorders>
              <w:top w:val="single" w:sz="8" w:space="0" w:color="auto"/>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880</w:t>
            </w:r>
          </w:p>
        </w:tc>
        <w:tc>
          <w:tcPr>
            <w:tcW w:w="1274" w:type="dxa"/>
            <w:tcBorders>
              <w:top w:val="single" w:sz="8" w:space="0" w:color="auto"/>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1596</w:t>
            </w:r>
          </w:p>
        </w:tc>
        <w:tc>
          <w:tcPr>
            <w:tcW w:w="1491" w:type="dxa"/>
            <w:tcBorders>
              <w:top w:val="single" w:sz="8" w:space="0" w:color="auto"/>
              <w:left w:val="nil"/>
              <w:bottom w:val="single" w:sz="8" w:space="0" w:color="auto"/>
              <w:right w:val="single" w:sz="8" w:space="0" w:color="auto"/>
            </w:tcBorders>
            <w:noWrap/>
            <w:hideMark/>
          </w:tcPr>
          <w:p w:rsidR="003800E4" w:rsidRPr="0077553A" w:rsidRDefault="003800E4" w:rsidP="0077553A">
            <w:pPr>
              <w:rPr>
                <w:rFonts w:asciiTheme="majorHAnsi" w:eastAsiaTheme="minorHAnsi" w:hAnsiTheme="majorHAnsi" w:cstheme="minorBidi"/>
                <w:sz w:val="22"/>
                <w:szCs w:val="22"/>
                <w:lang w:eastAsia="en-US"/>
              </w:rPr>
            </w:pPr>
          </w:p>
        </w:tc>
        <w:tc>
          <w:tcPr>
            <w:tcW w:w="543" w:type="dxa"/>
            <w:tcBorders>
              <w:top w:val="single" w:sz="8" w:space="0" w:color="auto"/>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776</w:t>
            </w:r>
          </w:p>
        </w:tc>
        <w:tc>
          <w:tcPr>
            <w:tcW w:w="542" w:type="dxa"/>
            <w:tcBorders>
              <w:top w:val="single" w:sz="8" w:space="0" w:color="auto"/>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740</w:t>
            </w:r>
          </w:p>
        </w:tc>
        <w:tc>
          <w:tcPr>
            <w:tcW w:w="542" w:type="dxa"/>
            <w:tcBorders>
              <w:top w:val="single" w:sz="8" w:space="0" w:color="auto"/>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960</w:t>
            </w:r>
          </w:p>
        </w:tc>
      </w:tr>
      <w:tr w:rsidR="003800E4" w:rsidRPr="0077553A" w:rsidTr="001B2864">
        <w:trPr>
          <w:trHeight w:val="270"/>
          <w:jc w:val="center"/>
        </w:trPr>
        <w:tc>
          <w:tcPr>
            <w:tcW w:w="160" w:type="dxa"/>
            <w:noWrap/>
            <w:vAlign w:val="bottom"/>
            <w:hideMark/>
          </w:tcPr>
          <w:p w:rsidR="003800E4" w:rsidRPr="0077553A" w:rsidRDefault="003800E4" w:rsidP="0077553A">
            <w:pPr>
              <w:rPr>
                <w:rFonts w:asciiTheme="majorHAnsi" w:eastAsiaTheme="minorHAnsi" w:hAnsiTheme="majorHAnsi" w:cstheme="minorBidi"/>
                <w:sz w:val="22"/>
                <w:szCs w:val="22"/>
                <w:lang w:eastAsia="en-US"/>
              </w:rPr>
            </w:pPr>
          </w:p>
        </w:tc>
        <w:tc>
          <w:tcPr>
            <w:tcW w:w="9935" w:type="dxa"/>
            <w:gridSpan w:val="9"/>
            <w:tcBorders>
              <w:top w:val="single" w:sz="8" w:space="0" w:color="auto"/>
              <w:left w:val="single" w:sz="8" w:space="0" w:color="auto"/>
              <w:bottom w:val="nil"/>
              <w:right w:val="single" w:sz="8" w:space="0" w:color="000000"/>
            </w:tcBorders>
            <w:noWrap/>
            <w:vAlign w:val="bottom"/>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CURRÍCULO PROPIO Y/O CURRÍCULO OPTATIVO</w:t>
            </w:r>
          </w:p>
        </w:tc>
      </w:tr>
      <w:tr w:rsidR="003800E4" w:rsidRPr="0077553A" w:rsidTr="001B2864">
        <w:trPr>
          <w:trHeight w:val="330"/>
          <w:jc w:val="center"/>
        </w:trPr>
        <w:tc>
          <w:tcPr>
            <w:tcW w:w="160" w:type="dxa"/>
            <w:noWrap/>
            <w:vAlign w:val="bottom"/>
            <w:hideMark/>
          </w:tcPr>
          <w:p w:rsidR="003800E4" w:rsidRPr="0077553A" w:rsidRDefault="003800E4" w:rsidP="0077553A">
            <w:pPr>
              <w:rPr>
                <w:rFonts w:asciiTheme="majorHAnsi" w:eastAsiaTheme="minorHAnsi" w:hAnsiTheme="majorHAnsi" w:cstheme="minorBidi"/>
                <w:sz w:val="22"/>
                <w:szCs w:val="22"/>
                <w:lang w:eastAsia="en-US"/>
              </w:rPr>
            </w:pPr>
          </w:p>
        </w:tc>
        <w:tc>
          <w:tcPr>
            <w:tcW w:w="690" w:type="dxa"/>
            <w:tcBorders>
              <w:top w:val="single" w:sz="8" w:space="0" w:color="auto"/>
              <w:left w:val="single" w:sz="8" w:space="0" w:color="auto"/>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1</w:t>
            </w:r>
          </w:p>
        </w:tc>
        <w:tc>
          <w:tcPr>
            <w:tcW w:w="3152"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rPr>
                <w:rFonts w:asciiTheme="majorHAnsi" w:hAnsiTheme="majorHAnsi" w:cs="Arial"/>
                <w:bCs/>
                <w:sz w:val="22"/>
                <w:szCs w:val="22"/>
                <w:lang w:eastAsia="en-US"/>
              </w:rPr>
            </w:pPr>
            <w:r w:rsidRPr="0077553A">
              <w:rPr>
                <w:rFonts w:asciiTheme="majorHAnsi" w:hAnsiTheme="majorHAnsi" w:cs="Arial"/>
                <w:bCs/>
                <w:sz w:val="22"/>
                <w:szCs w:val="22"/>
                <w:lang w:eastAsia="en-US"/>
              </w:rPr>
              <w:t xml:space="preserve">Propia I </w:t>
            </w:r>
          </w:p>
        </w:tc>
        <w:tc>
          <w:tcPr>
            <w:tcW w:w="850"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851"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1274"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 </w:t>
            </w:r>
          </w:p>
        </w:tc>
        <w:tc>
          <w:tcPr>
            <w:tcW w:w="1491"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 </w:t>
            </w:r>
          </w:p>
        </w:tc>
        <w:tc>
          <w:tcPr>
            <w:tcW w:w="543"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542"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 </w:t>
            </w:r>
          </w:p>
        </w:tc>
        <w:tc>
          <w:tcPr>
            <w:tcW w:w="542" w:type="dxa"/>
            <w:tcBorders>
              <w:top w:val="single" w:sz="8" w:space="0" w:color="auto"/>
              <w:left w:val="nil"/>
              <w:bottom w:val="single" w:sz="4" w:space="0" w:color="auto"/>
              <w:right w:val="single" w:sz="8" w:space="0" w:color="auto"/>
            </w:tcBorders>
            <w:noWrap/>
            <w:vAlign w:val="bottom"/>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 </w:t>
            </w:r>
          </w:p>
        </w:tc>
      </w:tr>
      <w:tr w:rsidR="003800E4" w:rsidRPr="0077553A" w:rsidTr="001B2864">
        <w:trPr>
          <w:trHeight w:val="330"/>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single" w:sz="8" w:space="0" w:color="auto"/>
              <w:left w:val="single" w:sz="8" w:space="0" w:color="auto"/>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2</w:t>
            </w:r>
          </w:p>
        </w:tc>
        <w:tc>
          <w:tcPr>
            <w:tcW w:w="3152"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rPr>
                <w:rFonts w:asciiTheme="majorHAnsi" w:hAnsiTheme="majorHAnsi" w:cs="Arial"/>
                <w:bCs/>
                <w:sz w:val="22"/>
                <w:szCs w:val="22"/>
                <w:lang w:eastAsia="en-US"/>
              </w:rPr>
            </w:pPr>
            <w:r w:rsidRPr="0077553A">
              <w:rPr>
                <w:rFonts w:asciiTheme="majorHAnsi" w:hAnsiTheme="majorHAnsi" w:cs="Arial"/>
                <w:bCs/>
                <w:sz w:val="22"/>
                <w:szCs w:val="22"/>
                <w:lang w:eastAsia="en-US"/>
              </w:rPr>
              <w:t>Propia II </w:t>
            </w:r>
          </w:p>
        </w:tc>
        <w:tc>
          <w:tcPr>
            <w:tcW w:w="850"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851"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1274" w:type="dxa"/>
            <w:tcBorders>
              <w:top w:val="single" w:sz="8" w:space="0" w:color="auto"/>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bCs/>
                <w:sz w:val="22"/>
                <w:szCs w:val="22"/>
                <w:lang w:eastAsia="en-US"/>
              </w:rPr>
            </w:pPr>
          </w:p>
        </w:tc>
        <w:tc>
          <w:tcPr>
            <w:tcW w:w="1491" w:type="dxa"/>
            <w:tcBorders>
              <w:top w:val="single" w:sz="8" w:space="0" w:color="auto"/>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bCs/>
                <w:sz w:val="22"/>
                <w:szCs w:val="22"/>
                <w:lang w:eastAsia="en-US"/>
              </w:rPr>
            </w:pPr>
          </w:p>
        </w:tc>
        <w:tc>
          <w:tcPr>
            <w:tcW w:w="543" w:type="dxa"/>
            <w:tcBorders>
              <w:top w:val="single" w:sz="8" w:space="0" w:color="auto"/>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bCs/>
                <w:sz w:val="22"/>
                <w:szCs w:val="22"/>
                <w:lang w:eastAsia="en-US"/>
              </w:rPr>
            </w:pPr>
          </w:p>
        </w:tc>
        <w:tc>
          <w:tcPr>
            <w:tcW w:w="542"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542" w:type="dxa"/>
            <w:tcBorders>
              <w:top w:val="single" w:sz="8" w:space="0" w:color="auto"/>
              <w:left w:val="nil"/>
              <w:bottom w:val="single" w:sz="4" w:space="0" w:color="auto"/>
              <w:right w:val="single" w:sz="8" w:space="0" w:color="auto"/>
            </w:tcBorders>
            <w:noWrap/>
            <w:vAlign w:val="bottom"/>
          </w:tcPr>
          <w:p w:rsidR="003800E4" w:rsidRPr="0077553A" w:rsidRDefault="003800E4" w:rsidP="0077553A">
            <w:pPr>
              <w:jc w:val="center"/>
              <w:rPr>
                <w:rFonts w:asciiTheme="majorHAnsi" w:hAnsiTheme="majorHAnsi" w:cs="Arial"/>
                <w:b/>
                <w:bCs/>
                <w:sz w:val="22"/>
                <w:szCs w:val="22"/>
                <w:lang w:eastAsia="en-US"/>
              </w:rPr>
            </w:pPr>
          </w:p>
        </w:tc>
      </w:tr>
      <w:tr w:rsidR="003800E4" w:rsidRPr="0077553A" w:rsidTr="001B2864">
        <w:trPr>
          <w:trHeight w:val="330"/>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single" w:sz="8" w:space="0" w:color="auto"/>
              <w:left w:val="single" w:sz="8" w:space="0" w:color="auto"/>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3</w:t>
            </w:r>
          </w:p>
        </w:tc>
        <w:tc>
          <w:tcPr>
            <w:tcW w:w="3152"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rPr>
                <w:rFonts w:asciiTheme="majorHAnsi" w:hAnsiTheme="majorHAnsi" w:cs="Arial"/>
                <w:bCs/>
                <w:sz w:val="22"/>
                <w:szCs w:val="22"/>
                <w:lang w:eastAsia="en-US"/>
              </w:rPr>
            </w:pPr>
            <w:r w:rsidRPr="0077553A">
              <w:rPr>
                <w:rFonts w:asciiTheme="majorHAnsi" w:hAnsiTheme="majorHAnsi" w:cs="Arial"/>
                <w:bCs/>
                <w:sz w:val="22"/>
                <w:szCs w:val="22"/>
                <w:lang w:eastAsia="en-US"/>
              </w:rPr>
              <w:t xml:space="preserve">Propia III </w:t>
            </w:r>
          </w:p>
        </w:tc>
        <w:tc>
          <w:tcPr>
            <w:tcW w:w="850"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851"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1274" w:type="dxa"/>
            <w:tcBorders>
              <w:top w:val="single" w:sz="8" w:space="0" w:color="auto"/>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bCs/>
                <w:sz w:val="22"/>
                <w:szCs w:val="22"/>
                <w:lang w:eastAsia="en-US"/>
              </w:rPr>
            </w:pPr>
          </w:p>
        </w:tc>
        <w:tc>
          <w:tcPr>
            <w:tcW w:w="1491" w:type="dxa"/>
            <w:tcBorders>
              <w:top w:val="single" w:sz="8" w:space="0" w:color="auto"/>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bCs/>
                <w:sz w:val="22"/>
                <w:szCs w:val="22"/>
                <w:lang w:eastAsia="en-US"/>
              </w:rPr>
            </w:pPr>
          </w:p>
        </w:tc>
        <w:tc>
          <w:tcPr>
            <w:tcW w:w="543" w:type="dxa"/>
            <w:tcBorders>
              <w:top w:val="single" w:sz="8" w:space="0" w:color="auto"/>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bCs/>
                <w:sz w:val="22"/>
                <w:szCs w:val="22"/>
                <w:lang w:eastAsia="en-US"/>
              </w:rPr>
            </w:pPr>
          </w:p>
        </w:tc>
        <w:tc>
          <w:tcPr>
            <w:tcW w:w="542"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542" w:type="dxa"/>
            <w:tcBorders>
              <w:top w:val="single" w:sz="8" w:space="0" w:color="auto"/>
              <w:left w:val="nil"/>
              <w:bottom w:val="single" w:sz="4" w:space="0" w:color="auto"/>
              <w:right w:val="single" w:sz="8" w:space="0" w:color="auto"/>
            </w:tcBorders>
            <w:noWrap/>
            <w:vAlign w:val="bottom"/>
          </w:tcPr>
          <w:p w:rsidR="003800E4" w:rsidRPr="0077553A" w:rsidRDefault="003800E4" w:rsidP="0077553A">
            <w:pPr>
              <w:jc w:val="center"/>
              <w:rPr>
                <w:rFonts w:asciiTheme="majorHAnsi" w:hAnsiTheme="majorHAnsi" w:cs="Arial"/>
                <w:b/>
                <w:bCs/>
                <w:sz w:val="22"/>
                <w:szCs w:val="22"/>
                <w:lang w:eastAsia="en-US"/>
              </w:rPr>
            </w:pPr>
          </w:p>
        </w:tc>
      </w:tr>
      <w:tr w:rsidR="003800E4" w:rsidRPr="0077553A" w:rsidTr="001B2864">
        <w:trPr>
          <w:trHeight w:val="330"/>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single" w:sz="8" w:space="0" w:color="auto"/>
              <w:left w:val="single" w:sz="8" w:space="0" w:color="auto"/>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4</w:t>
            </w:r>
          </w:p>
        </w:tc>
        <w:tc>
          <w:tcPr>
            <w:tcW w:w="3152"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rPr>
                <w:rFonts w:asciiTheme="majorHAnsi" w:hAnsiTheme="majorHAnsi" w:cs="Arial"/>
                <w:bCs/>
                <w:sz w:val="22"/>
                <w:szCs w:val="22"/>
                <w:lang w:eastAsia="en-US"/>
              </w:rPr>
            </w:pPr>
            <w:r w:rsidRPr="0077553A">
              <w:rPr>
                <w:rFonts w:asciiTheme="majorHAnsi" w:hAnsiTheme="majorHAnsi" w:cs="Arial"/>
                <w:bCs/>
                <w:sz w:val="22"/>
                <w:szCs w:val="22"/>
                <w:lang w:eastAsia="en-US"/>
              </w:rPr>
              <w:t xml:space="preserve">Optativa I </w:t>
            </w:r>
          </w:p>
        </w:tc>
        <w:tc>
          <w:tcPr>
            <w:tcW w:w="850"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851"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1274"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 </w:t>
            </w:r>
          </w:p>
        </w:tc>
        <w:tc>
          <w:tcPr>
            <w:tcW w:w="1491"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 </w:t>
            </w:r>
          </w:p>
        </w:tc>
        <w:tc>
          <w:tcPr>
            <w:tcW w:w="543" w:type="dxa"/>
            <w:tcBorders>
              <w:top w:val="single" w:sz="8" w:space="0" w:color="auto"/>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32 </w:t>
            </w:r>
          </w:p>
        </w:tc>
        <w:tc>
          <w:tcPr>
            <w:tcW w:w="542" w:type="dxa"/>
            <w:tcBorders>
              <w:top w:val="single" w:sz="8" w:space="0" w:color="auto"/>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bCs/>
                <w:sz w:val="22"/>
                <w:szCs w:val="22"/>
                <w:lang w:eastAsia="en-US"/>
              </w:rPr>
            </w:pPr>
          </w:p>
        </w:tc>
        <w:tc>
          <w:tcPr>
            <w:tcW w:w="542" w:type="dxa"/>
            <w:tcBorders>
              <w:top w:val="single" w:sz="8" w:space="0" w:color="auto"/>
              <w:left w:val="nil"/>
              <w:bottom w:val="single" w:sz="4" w:space="0" w:color="auto"/>
              <w:right w:val="single" w:sz="8" w:space="0" w:color="auto"/>
            </w:tcBorders>
            <w:noWrap/>
            <w:vAlign w:val="bottom"/>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 </w:t>
            </w:r>
          </w:p>
        </w:tc>
      </w:tr>
      <w:tr w:rsidR="003800E4" w:rsidRPr="0077553A" w:rsidTr="001B2864">
        <w:trPr>
          <w:trHeight w:val="315"/>
          <w:jc w:val="center"/>
        </w:trPr>
        <w:tc>
          <w:tcPr>
            <w:tcW w:w="160" w:type="dxa"/>
            <w:noWrap/>
            <w:vAlign w:val="bottom"/>
            <w:hideMark/>
          </w:tcPr>
          <w:p w:rsidR="003800E4" w:rsidRPr="0077553A" w:rsidRDefault="003800E4" w:rsidP="0077553A">
            <w:pPr>
              <w:rPr>
                <w:rFonts w:asciiTheme="majorHAnsi" w:eastAsiaTheme="minorHAnsi" w:hAnsiTheme="majorHAnsi" w:cstheme="minorBidi"/>
                <w:sz w:val="22"/>
                <w:szCs w:val="22"/>
                <w:lang w:eastAsia="en-US"/>
              </w:rPr>
            </w:pPr>
          </w:p>
        </w:tc>
        <w:tc>
          <w:tcPr>
            <w:tcW w:w="690" w:type="dxa"/>
            <w:tcBorders>
              <w:top w:val="nil"/>
              <w:left w:val="single" w:sz="8" w:space="0" w:color="auto"/>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5</w:t>
            </w:r>
          </w:p>
        </w:tc>
        <w:tc>
          <w:tcPr>
            <w:tcW w:w="3152" w:type="dxa"/>
            <w:tcBorders>
              <w:top w:val="nil"/>
              <w:left w:val="nil"/>
              <w:bottom w:val="single" w:sz="4" w:space="0" w:color="auto"/>
              <w:right w:val="single" w:sz="4" w:space="0" w:color="auto"/>
            </w:tcBorders>
            <w:noWrap/>
            <w:vAlign w:val="bottom"/>
            <w:hideMark/>
          </w:tcPr>
          <w:p w:rsidR="003800E4" w:rsidRPr="0077553A" w:rsidRDefault="003800E4" w:rsidP="0077553A">
            <w:pPr>
              <w:rPr>
                <w:rFonts w:asciiTheme="majorHAnsi" w:hAnsiTheme="majorHAnsi" w:cs="Arial"/>
                <w:bCs/>
                <w:sz w:val="22"/>
                <w:szCs w:val="22"/>
                <w:lang w:eastAsia="en-US"/>
              </w:rPr>
            </w:pPr>
            <w:r w:rsidRPr="0077553A">
              <w:rPr>
                <w:rFonts w:asciiTheme="majorHAnsi" w:hAnsiTheme="majorHAnsi" w:cs="Arial"/>
                <w:bCs/>
                <w:sz w:val="22"/>
                <w:szCs w:val="22"/>
                <w:lang w:eastAsia="en-US"/>
              </w:rPr>
              <w:t xml:space="preserve">Optativa II </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bCs/>
                <w:sz w:val="22"/>
                <w:szCs w:val="22"/>
                <w:lang w:eastAsia="en-US"/>
              </w:rPr>
            </w:pP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bCs/>
                <w:sz w:val="22"/>
                <w:szCs w:val="22"/>
                <w:lang w:eastAsia="en-US"/>
              </w:rPr>
            </w:pPr>
          </w:p>
        </w:tc>
        <w:tc>
          <w:tcPr>
            <w:tcW w:w="543"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bCs/>
                <w:sz w:val="22"/>
                <w:szCs w:val="22"/>
                <w:lang w:eastAsia="en-US"/>
              </w:rPr>
            </w:pPr>
          </w:p>
        </w:tc>
        <w:tc>
          <w:tcPr>
            <w:tcW w:w="542"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center"/>
              <w:rPr>
                <w:rFonts w:asciiTheme="majorHAnsi" w:hAnsiTheme="majorHAnsi" w:cs="Arial"/>
                <w:b/>
                <w:bCs/>
                <w:sz w:val="22"/>
                <w:szCs w:val="22"/>
                <w:lang w:eastAsia="en-US"/>
              </w:rPr>
            </w:pPr>
          </w:p>
        </w:tc>
      </w:tr>
      <w:tr w:rsidR="003800E4" w:rsidRPr="0077553A" w:rsidTr="001B2864">
        <w:trPr>
          <w:trHeight w:val="315"/>
          <w:jc w:val="center"/>
        </w:trPr>
        <w:tc>
          <w:tcPr>
            <w:tcW w:w="160" w:type="dxa"/>
            <w:noWrap/>
            <w:vAlign w:val="bottom"/>
          </w:tcPr>
          <w:p w:rsidR="003800E4" w:rsidRPr="0077553A" w:rsidRDefault="003800E4" w:rsidP="0077553A">
            <w:pPr>
              <w:rPr>
                <w:rFonts w:asciiTheme="majorHAnsi" w:hAnsiTheme="majorHAnsi" w:cs="Arial"/>
                <w:sz w:val="22"/>
                <w:szCs w:val="22"/>
                <w:lang w:eastAsia="en-US"/>
              </w:rPr>
            </w:pPr>
          </w:p>
        </w:tc>
        <w:tc>
          <w:tcPr>
            <w:tcW w:w="690" w:type="dxa"/>
            <w:tcBorders>
              <w:top w:val="nil"/>
              <w:left w:val="single" w:sz="8" w:space="0" w:color="auto"/>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sz w:val="22"/>
                <w:szCs w:val="22"/>
                <w:lang w:eastAsia="en-US"/>
              </w:rPr>
            </w:pPr>
            <w:r w:rsidRPr="0077553A">
              <w:rPr>
                <w:rFonts w:asciiTheme="majorHAnsi" w:hAnsiTheme="majorHAnsi" w:cs="Arial"/>
                <w:sz w:val="22"/>
                <w:szCs w:val="22"/>
                <w:lang w:eastAsia="en-US"/>
              </w:rPr>
              <w:t>6</w:t>
            </w:r>
          </w:p>
        </w:tc>
        <w:tc>
          <w:tcPr>
            <w:tcW w:w="3152" w:type="dxa"/>
            <w:tcBorders>
              <w:top w:val="nil"/>
              <w:left w:val="nil"/>
              <w:bottom w:val="single" w:sz="4" w:space="0" w:color="auto"/>
              <w:right w:val="single" w:sz="4" w:space="0" w:color="auto"/>
            </w:tcBorders>
            <w:noWrap/>
            <w:vAlign w:val="bottom"/>
            <w:hideMark/>
          </w:tcPr>
          <w:p w:rsidR="003800E4" w:rsidRPr="0077553A" w:rsidRDefault="003800E4" w:rsidP="0077553A">
            <w:pPr>
              <w:rPr>
                <w:rFonts w:asciiTheme="majorHAnsi" w:hAnsiTheme="majorHAnsi" w:cs="Arial"/>
                <w:bCs/>
                <w:sz w:val="22"/>
                <w:szCs w:val="22"/>
                <w:lang w:eastAsia="en-US"/>
              </w:rPr>
            </w:pPr>
            <w:r w:rsidRPr="0077553A">
              <w:rPr>
                <w:rFonts w:asciiTheme="majorHAnsi" w:hAnsiTheme="majorHAnsi" w:cs="Arial"/>
                <w:bCs/>
                <w:sz w:val="22"/>
                <w:szCs w:val="22"/>
                <w:lang w:eastAsia="en-US"/>
              </w:rPr>
              <w:t xml:space="preserve">Optativa III </w:t>
            </w:r>
          </w:p>
        </w:tc>
        <w:tc>
          <w:tcPr>
            <w:tcW w:w="850"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851"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1274"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bCs/>
                <w:sz w:val="22"/>
                <w:szCs w:val="22"/>
                <w:lang w:eastAsia="en-US"/>
              </w:rPr>
            </w:pPr>
          </w:p>
        </w:tc>
        <w:tc>
          <w:tcPr>
            <w:tcW w:w="1491"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bCs/>
                <w:sz w:val="22"/>
                <w:szCs w:val="22"/>
                <w:lang w:eastAsia="en-US"/>
              </w:rPr>
            </w:pPr>
          </w:p>
        </w:tc>
        <w:tc>
          <w:tcPr>
            <w:tcW w:w="543" w:type="dxa"/>
            <w:tcBorders>
              <w:top w:val="nil"/>
              <w:left w:val="nil"/>
              <w:bottom w:val="single" w:sz="4" w:space="0" w:color="auto"/>
              <w:right w:val="single" w:sz="4" w:space="0" w:color="auto"/>
            </w:tcBorders>
            <w:noWrap/>
            <w:vAlign w:val="bottom"/>
          </w:tcPr>
          <w:p w:rsidR="003800E4" w:rsidRPr="0077553A" w:rsidRDefault="003800E4" w:rsidP="0077553A">
            <w:pPr>
              <w:jc w:val="center"/>
              <w:rPr>
                <w:rFonts w:asciiTheme="majorHAnsi" w:hAnsiTheme="majorHAnsi" w:cs="Arial"/>
                <w:bCs/>
                <w:sz w:val="22"/>
                <w:szCs w:val="22"/>
                <w:lang w:eastAsia="en-US"/>
              </w:rPr>
            </w:pPr>
          </w:p>
        </w:tc>
        <w:tc>
          <w:tcPr>
            <w:tcW w:w="542" w:type="dxa"/>
            <w:tcBorders>
              <w:top w:val="nil"/>
              <w:left w:val="nil"/>
              <w:bottom w:val="single" w:sz="4" w:space="0" w:color="auto"/>
              <w:right w:val="single" w:sz="4" w:space="0" w:color="auto"/>
            </w:tcBorders>
            <w:noWrap/>
            <w:vAlign w:val="bottom"/>
            <w:hideMark/>
          </w:tcPr>
          <w:p w:rsidR="003800E4" w:rsidRPr="0077553A" w:rsidRDefault="003800E4" w:rsidP="0077553A">
            <w:pPr>
              <w:jc w:val="center"/>
              <w:rPr>
                <w:rFonts w:asciiTheme="majorHAnsi" w:hAnsiTheme="majorHAnsi" w:cs="Arial"/>
                <w:bCs/>
                <w:sz w:val="22"/>
                <w:szCs w:val="22"/>
                <w:lang w:eastAsia="en-US"/>
              </w:rPr>
            </w:pPr>
            <w:r w:rsidRPr="0077553A">
              <w:rPr>
                <w:rFonts w:asciiTheme="majorHAnsi" w:hAnsiTheme="majorHAnsi" w:cs="Arial"/>
                <w:bCs/>
                <w:sz w:val="22"/>
                <w:szCs w:val="22"/>
                <w:lang w:eastAsia="en-US"/>
              </w:rPr>
              <w:t>32</w:t>
            </w:r>
          </w:p>
        </w:tc>
        <w:tc>
          <w:tcPr>
            <w:tcW w:w="542" w:type="dxa"/>
            <w:tcBorders>
              <w:top w:val="nil"/>
              <w:left w:val="nil"/>
              <w:bottom w:val="single" w:sz="4" w:space="0" w:color="auto"/>
              <w:right w:val="single" w:sz="8" w:space="0" w:color="auto"/>
            </w:tcBorders>
            <w:noWrap/>
            <w:vAlign w:val="bottom"/>
          </w:tcPr>
          <w:p w:rsidR="003800E4" w:rsidRPr="0077553A" w:rsidRDefault="003800E4" w:rsidP="0077553A">
            <w:pPr>
              <w:jc w:val="center"/>
              <w:rPr>
                <w:rFonts w:asciiTheme="majorHAnsi" w:hAnsiTheme="majorHAnsi" w:cs="Arial"/>
                <w:b/>
                <w:bCs/>
                <w:sz w:val="22"/>
                <w:szCs w:val="22"/>
                <w:lang w:eastAsia="en-US"/>
              </w:rPr>
            </w:pPr>
          </w:p>
        </w:tc>
      </w:tr>
      <w:tr w:rsidR="003800E4" w:rsidRPr="0077553A" w:rsidTr="001B2864">
        <w:trPr>
          <w:trHeight w:val="378"/>
          <w:jc w:val="center"/>
        </w:trPr>
        <w:tc>
          <w:tcPr>
            <w:tcW w:w="160" w:type="dxa"/>
            <w:noWrap/>
            <w:vAlign w:val="bottom"/>
            <w:hideMark/>
          </w:tcPr>
          <w:p w:rsidR="003800E4" w:rsidRPr="0077553A" w:rsidRDefault="003800E4" w:rsidP="0077553A">
            <w:pPr>
              <w:rPr>
                <w:rFonts w:asciiTheme="majorHAnsi" w:eastAsiaTheme="minorHAnsi" w:hAnsiTheme="majorHAnsi" w:cstheme="minorBidi"/>
                <w:sz w:val="22"/>
                <w:szCs w:val="22"/>
                <w:lang w:eastAsia="en-US"/>
              </w:rPr>
            </w:pPr>
          </w:p>
        </w:tc>
        <w:tc>
          <w:tcPr>
            <w:tcW w:w="3842" w:type="dxa"/>
            <w:gridSpan w:val="2"/>
            <w:tcBorders>
              <w:top w:val="nil"/>
              <w:left w:val="single" w:sz="8" w:space="0" w:color="auto"/>
              <w:bottom w:val="single" w:sz="8" w:space="0" w:color="auto"/>
              <w:right w:val="single" w:sz="8" w:space="0" w:color="000000"/>
            </w:tcBorders>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TOTAL DE HORAS DEL CURRÍCULO PROPIO Y/O CURRÍCULO OPTATIVO</w:t>
            </w:r>
          </w:p>
        </w:tc>
        <w:tc>
          <w:tcPr>
            <w:tcW w:w="850" w:type="dxa"/>
            <w:tcBorders>
              <w:top w:val="nil"/>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192</w:t>
            </w:r>
          </w:p>
        </w:tc>
        <w:tc>
          <w:tcPr>
            <w:tcW w:w="851" w:type="dxa"/>
            <w:tcBorders>
              <w:top w:val="nil"/>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192</w:t>
            </w:r>
          </w:p>
        </w:tc>
        <w:tc>
          <w:tcPr>
            <w:tcW w:w="1274" w:type="dxa"/>
            <w:tcBorders>
              <w:top w:val="nil"/>
              <w:left w:val="nil"/>
              <w:bottom w:val="single" w:sz="8" w:space="0" w:color="auto"/>
              <w:right w:val="single" w:sz="8" w:space="0" w:color="auto"/>
            </w:tcBorders>
            <w:noWrap/>
            <w:hideMark/>
          </w:tcPr>
          <w:p w:rsidR="003800E4" w:rsidRPr="0077553A" w:rsidRDefault="003800E4" w:rsidP="0077553A">
            <w:pPr>
              <w:rPr>
                <w:rFonts w:asciiTheme="majorHAnsi" w:eastAsiaTheme="minorHAnsi" w:hAnsiTheme="majorHAnsi" w:cstheme="minorBidi"/>
                <w:sz w:val="22"/>
                <w:szCs w:val="22"/>
                <w:lang w:eastAsia="en-US"/>
              </w:rPr>
            </w:pPr>
          </w:p>
        </w:tc>
        <w:tc>
          <w:tcPr>
            <w:tcW w:w="1491" w:type="dxa"/>
            <w:tcBorders>
              <w:top w:val="nil"/>
              <w:left w:val="nil"/>
              <w:bottom w:val="single" w:sz="8" w:space="0" w:color="auto"/>
              <w:right w:val="single" w:sz="8" w:space="0" w:color="auto"/>
            </w:tcBorders>
            <w:noWrap/>
            <w:hideMark/>
          </w:tcPr>
          <w:p w:rsidR="003800E4" w:rsidRPr="0077553A" w:rsidRDefault="003800E4" w:rsidP="0077553A">
            <w:pPr>
              <w:rPr>
                <w:rFonts w:asciiTheme="majorHAnsi" w:eastAsiaTheme="minorHAnsi" w:hAnsiTheme="majorHAnsi" w:cstheme="minorBidi"/>
                <w:sz w:val="22"/>
                <w:szCs w:val="22"/>
                <w:lang w:eastAsia="en-US"/>
              </w:rPr>
            </w:pPr>
          </w:p>
        </w:tc>
        <w:tc>
          <w:tcPr>
            <w:tcW w:w="543" w:type="dxa"/>
            <w:tcBorders>
              <w:top w:val="nil"/>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64</w:t>
            </w:r>
          </w:p>
        </w:tc>
        <w:tc>
          <w:tcPr>
            <w:tcW w:w="542" w:type="dxa"/>
            <w:tcBorders>
              <w:top w:val="nil"/>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128</w:t>
            </w:r>
          </w:p>
        </w:tc>
        <w:tc>
          <w:tcPr>
            <w:tcW w:w="542" w:type="dxa"/>
            <w:tcBorders>
              <w:top w:val="nil"/>
              <w:left w:val="nil"/>
              <w:bottom w:val="single" w:sz="8" w:space="0" w:color="auto"/>
              <w:right w:val="single" w:sz="8" w:space="0" w:color="auto"/>
            </w:tcBorders>
            <w:noWrap/>
            <w:hideMark/>
          </w:tcPr>
          <w:p w:rsidR="003800E4" w:rsidRPr="0077553A" w:rsidRDefault="003800E4" w:rsidP="0077553A">
            <w:pPr>
              <w:rPr>
                <w:rFonts w:asciiTheme="majorHAnsi" w:eastAsiaTheme="minorHAnsi" w:hAnsiTheme="majorHAnsi" w:cstheme="minorBidi"/>
                <w:sz w:val="22"/>
                <w:szCs w:val="22"/>
                <w:lang w:eastAsia="en-US"/>
              </w:rPr>
            </w:pPr>
          </w:p>
        </w:tc>
      </w:tr>
      <w:tr w:rsidR="003800E4" w:rsidRPr="0077553A" w:rsidTr="001B2864">
        <w:trPr>
          <w:trHeight w:val="473"/>
          <w:jc w:val="center"/>
        </w:trPr>
        <w:tc>
          <w:tcPr>
            <w:tcW w:w="160" w:type="dxa"/>
            <w:noWrap/>
            <w:vAlign w:val="bottom"/>
            <w:hideMark/>
          </w:tcPr>
          <w:p w:rsidR="003800E4" w:rsidRPr="0077553A" w:rsidRDefault="003800E4" w:rsidP="0077553A">
            <w:pPr>
              <w:rPr>
                <w:rFonts w:asciiTheme="majorHAnsi" w:eastAsiaTheme="minorHAnsi" w:hAnsiTheme="majorHAnsi" w:cstheme="minorBidi"/>
                <w:sz w:val="22"/>
                <w:szCs w:val="22"/>
                <w:lang w:eastAsia="en-US"/>
              </w:rPr>
            </w:pPr>
          </w:p>
        </w:tc>
        <w:tc>
          <w:tcPr>
            <w:tcW w:w="3842" w:type="dxa"/>
            <w:gridSpan w:val="2"/>
            <w:tcBorders>
              <w:top w:val="single" w:sz="8" w:space="0" w:color="auto"/>
              <w:left w:val="single" w:sz="8" w:space="0" w:color="auto"/>
              <w:bottom w:val="single" w:sz="8" w:space="0" w:color="auto"/>
              <w:right w:val="single" w:sz="8" w:space="0" w:color="000000"/>
            </w:tcBorders>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TOTAL DE HORAS DEL CURRÍCULO POR FORMAS ORGANIZATIVAS</w:t>
            </w:r>
          </w:p>
        </w:tc>
        <w:tc>
          <w:tcPr>
            <w:tcW w:w="850" w:type="dxa"/>
            <w:tcBorders>
              <w:top w:val="nil"/>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2668</w:t>
            </w:r>
          </w:p>
        </w:tc>
        <w:tc>
          <w:tcPr>
            <w:tcW w:w="851" w:type="dxa"/>
            <w:tcBorders>
              <w:top w:val="nil"/>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1072</w:t>
            </w:r>
          </w:p>
        </w:tc>
        <w:tc>
          <w:tcPr>
            <w:tcW w:w="1274" w:type="dxa"/>
            <w:tcBorders>
              <w:top w:val="nil"/>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b/>
                <w:bCs/>
                <w:sz w:val="22"/>
                <w:szCs w:val="22"/>
                <w:lang w:eastAsia="en-US"/>
              </w:rPr>
            </w:pPr>
            <w:r w:rsidRPr="0077553A">
              <w:rPr>
                <w:rFonts w:asciiTheme="majorHAnsi" w:hAnsiTheme="majorHAnsi" w:cs="Arial"/>
                <w:b/>
                <w:bCs/>
                <w:sz w:val="22"/>
                <w:szCs w:val="22"/>
                <w:lang w:eastAsia="en-US"/>
              </w:rPr>
              <w:t>1596</w:t>
            </w:r>
          </w:p>
        </w:tc>
        <w:tc>
          <w:tcPr>
            <w:tcW w:w="1491" w:type="dxa"/>
            <w:tcBorders>
              <w:top w:val="nil"/>
              <w:left w:val="nil"/>
              <w:bottom w:val="single" w:sz="8" w:space="0" w:color="auto"/>
              <w:right w:val="single" w:sz="8" w:space="0" w:color="auto"/>
            </w:tcBorders>
            <w:noWrap/>
            <w:hideMark/>
          </w:tcPr>
          <w:p w:rsidR="003800E4" w:rsidRPr="0077553A" w:rsidRDefault="003800E4" w:rsidP="0077553A">
            <w:pPr>
              <w:rPr>
                <w:rFonts w:asciiTheme="majorHAnsi" w:eastAsiaTheme="minorHAnsi" w:hAnsiTheme="majorHAnsi" w:cstheme="minorBidi"/>
                <w:sz w:val="22"/>
                <w:szCs w:val="22"/>
                <w:lang w:eastAsia="en-US"/>
              </w:rPr>
            </w:pPr>
          </w:p>
        </w:tc>
        <w:tc>
          <w:tcPr>
            <w:tcW w:w="543" w:type="dxa"/>
            <w:tcBorders>
              <w:top w:val="nil"/>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b/>
                <w:sz w:val="22"/>
                <w:szCs w:val="22"/>
                <w:lang w:eastAsia="en-US"/>
              </w:rPr>
            </w:pPr>
            <w:r w:rsidRPr="0077553A">
              <w:rPr>
                <w:rFonts w:asciiTheme="majorHAnsi" w:hAnsiTheme="majorHAnsi" w:cs="Arial"/>
                <w:b/>
                <w:sz w:val="22"/>
                <w:szCs w:val="22"/>
                <w:lang w:eastAsia="en-US"/>
              </w:rPr>
              <w:t>840</w:t>
            </w:r>
          </w:p>
        </w:tc>
        <w:tc>
          <w:tcPr>
            <w:tcW w:w="542" w:type="dxa"/>
            <w:tcBorders>
              <w:top w:val="nil"/>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b/>
                <w:sz w:val="22"/>
                <w:szCs w:val="22"/>
                <w:lang w:eastAsia="en-US"/>
              </w:rPr>
            </w:pPr>
            <w:r w:rsidRPr="0077553A">
              <w:rPr>
                <w:rFonts w:asciiTheme="majorHAnsi" w:hAnsiTheme="majorHAnsi" w:cs="Arial"/>
                <w:b/>
                <w:sz w:val="22"/>
                <w:szCs w:val="22"/>
                <w:lang w:eastAsia="en-US"/>
              </w:rPr>
              <w:t>868</w:t>
            </w:r>
          </w:p>
        </w:tc>
        <w:tc>
          <w:tcPr>
            <w:tcW w:w="542" w:type="dxa"/>
            <w:tcBorders>
              <w:top w:val="nil"/>
              <w:left w:val="nil"/>
              <w:bottom w:val="single" w:sz="8" w:space="0" w:color="auto"/>
              <w:right w:val="single" w:sz="8" w:space="0" w:color="auto"/>
            </w:tcBorders>
            <w:noWrap/>
            <w:hideMark/>
          </w:tcPr>
          <w:p w:rsidR="003800E4" w:rsidRPr="0077553A" w:rsidRDefault="003800E4" w:rsidP="0077553A">
            <w:pPr>
              <w:jc w:val="center"/>
              <w:rPr>
                <w:rFonts w:asciiTheme="majorHAnsi" w:hAnsiTheme="majorHAnsi" w:cs="Arial"/>
                <w:b/>
                <w:sz w:val="22"/>
                <w:szCs w:val="22"/>
                <w:lang w:eastAsia="en-US"/>
              </w:rPr>
            </w:pPr>
            <w:r w:rsidRPr="0077553A">
              <w:rPr>
                <w:rFonts w:asciiTheme="majorHAnsi" w:hAnsiTheme="majorHAnsi" w:cs="Arial"/>
                <w:b/>
                <w:sz w:val="22"/>
                <w:szCs w:val="22"/>
                <w:lang w:eastAsia="en-US"/>
              </w:rPr>
              <w:t>960</w:t>
            </w:r>
          </w:p>
        </w:tc>
      </w:tr>
    </w:tbl>
    <w:p w:rsidR="003800E4" w:rsidRPr="0077553A" w:rsidRDefault="003800E4" w:rsidP="0077553A">
      <w:pPr>
        <w:jc w:val="both"/>
        <w:rPr>
          <w:rFonts w:asciiTheme="majorHAnsi" w:hAnsiTheme="majorHAnsi" w:cs="Arial"/>
          <w:sz w:val="22"/>
          <w:szCs w:val="22"/>
        </w:rPr>
      </w:pPr>
      <w:r w:rsidRPr="0077553A">
        <w:rPr>
          <w:rFonts w:asciiTheme="majorHAnsi" w:hAnsiTheme="majorHAnsi" w:cs="Arial"/>
          <w:color w:val="000000"/>
          <w:sz w:val="22"/>
          <w:szCs w:val="22"/>
        </w:rPr>
        <w:t xml:space="preserve">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 </w:t>
      </w:r>
    </w:p>
    <w:p w:rsidR="003800E4" w:rsidRPr="0077553A" w:rsidRDefault="003800E4" w:rsidP="0077553A">
      <w:pPr>
        <w:jc w:val="both"/>
        <w:rPr>
          <w:rFonts w:asciiTheme="majorHAnsi" w:hAnsiTheme="majorHAnsi" w:cs="Arial"/>
          <w:sz w:val="22"/>
          <w:szCs w:val="22"/>
        </w:rPr>
      </w:pPr>
    </w:p>
    <w:p w:rsidR="00EC2BCA" w:rsidRPr="0077553A" w:rsidRDefault="00EC2BCA" w:rsidP="0077553A">
      <w:pPr>
        <w:rPr>
          <w:rFonts w:asciiTheme="majorHAnsi" w:hAnsiTheme="majorHAnsi"/>
          <w:sz w:val="22"/>
          <w:szCs w:val="22"/>
        </w:rPr>
      </w:pPr>
    </w:p>
    <w:sectPr w:rsidR="00EC2BCA" w:rsidRPr="0077553A" w:rsidSect="002D2E47">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83901"/>
    <w:multiLevelType w:val="hybridMultilevel"/>
    <w:tmpl w:val="0FE4EE84"/>
    <w:lvl w:ilvl="0" w:tplc="5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 w15:restartNumberingAfterBreak="0">
    <w:nsid w:val="225B2F9C"/>
    <w:multiLevelType w:val="hybridMultilevel"/>
    <w:tmpl w:val="7088703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2539409A"/>
    <w:multiLevelType w:val="hybridMultilevel"/>
    <w:tmpl w:val="2A4ACB2C"/>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C641B1"/>
    <w:multiLevelType w:val="hybridMultilevel"/>
    <w:tmpl w:val="E80E0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214E15"/>
    <w:multiLevelType w:val="hybridMultilevel"/>
    <w:tmpl w:val="79227198"/>
    <w:lvl w:ilvl="0" w:tplc="5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4FB455B"/>
    <w:multiLevelType w:val="hybridMultilevel"/>
    <w:tmpl w:val="CC381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9C0FD6"/>
    <w:multiLevelType w:val="hybridMultilevel"/>
    <w:tmpl w:val="525E3CB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72C6605E"/>
    <w:multiLevelType w:val="hybridMultilevel"/>
    <w:tmpl w:val="5CAA662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7BFB22D8"/>
    <w:multiLevelType w:val="hybridMultilevel"/>
    <w:tmpl w:val="CAE0AF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0"/>
  </w:num>
  <w:num w:numId="5">
    <w:abstractNumId w:val="7"/>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53"/>
    <w:rsid w:val="003800E4"/>
    <w:rsid w:val="00510953"/>
    <w:rsid w:val="0077553A"/>
    <w:rsid w:val="00EC2B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464A"/>
  <w15:chartTrackingRefBased/>
  <w15:docId w15:val="{C0286657-EA95-4441-80D9-0F540C47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0E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00E4"/>
    <w:pPr>
      <w:keepNext/>
      <w:ind w:left="-720"/>
      <w:jc w:val="both"/>
      <w:outlineLvl w:val="0"/>
    </w:pPr>
    <w:rPr>
      <w:sz w:val="28"/>
      <w:u w:val="single"/>
      <w:lang w:val="es-ES_tradnl"/>
    </w:rPr>
  </w:style>
  <w:style w:type="paragraph" w:styleId="Ttulo2">
    <w:name w:val="heading 2"/>
    <w:basedOn w:val="Normal"/>
    <w:next w:val="Normal"/>
    <w:link w:val="Ttulo2Car"/>
    <w:qFormat/>
    <w:rsid w:val="003800E4"/>
    <w:pPr>
      <w:keepNext/>
      <w:spacing w:before="240" w:after="60"/>
      <w:outlineLvl w:val="1"/>
    </w:pPr>
    <w:rPr>
      <w:rFonts w:ascii="Arial" w:hAnsi="Arial" w:cs="Arial"/>
      <w:b/>
      <w:bCs/>
      <w:i/>
      <w:iCs/>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00E4"/>
    <w:rPr>
      <w:rFonts w:ascii="Times New Roman" w:eastAsia="Times New Roman" w:hAnsi="Times New Roman" w:cs="Times New Roman"/>
      <w:sz w:val="28"/>
      <w:szCs w:val="24"/>
      <w:u w:val="single"/>
      <w:lang w:val="es-ES_tradnl" w:eastAsia="es-ES"/>
    </w:rPr>
  </w:style>
  <w:style w:type="character" w:customStyle="1" w:styleId="Ttulo2Car">
    <w:name w:val="Título 2 Car"/>
    <w:basedOn w:val="Fuentedeprrafopredeter"/>
    <w:link w:val="Ttulo2"/>
    <w:rsid w:val="003800E4"/>
    <w:rPr>
      <w:rFonts w:ascii="Arial" w:eastAsia="Times New Roman" w:hAnsi="Arial" w:cs="Arial"/>
      <w:b/>
      <w:bCs/>
      <w:i/>
      <w:iCs/>
      <w:sz w:val="28"/>
      <w:szCs w:val="28"/>
      <w:lang w:eastAsia="es-MX"/>
    </w:rPr>
  </w:style>
  <w:style w:type="paragraph" w:styleId="Textoindependiente">
    <w:name w:val="Body Text"/>
    <w:basedOn w:val="Normal"/>
    <w:link w:val="TextoindependienteCar"/>
    <w:rsid w:val="003800E4"/>
    <w:pPr>
      <w:jc w:val="both"/>
    </w:pPr>
    <w:rPr>
      <w:rFonts w:ascii="Arial" w:hAnsi="Arial"/>
      <w:sz w:val="20"/>
      <w:szCs w:val="20"/>
      <w:lang w:val="es-ES_tradnl"/>
    </w:rPr>
  </w:style>
  <w:style w:type="character" w:customStyle="1" w:styleId="TextoindependienteCar">
    <w:name w:val="Texto independiente Car"/>
    <w:basedOn w:val="Fuentedeprrafopredeter"/>
    <w:link w:val="Textoindependiente"/>
    <w:rsid w:val="003800E4"/>
    <w:rPr>
      <w:rFonts w:ascii="Arial" w:eastAsia="Times New Roman" w:hAnsi="Arial" w:cs="Times New Roman"/>
      <w:sz w:val="20"/>
      <w:szCs w:val="20"/>
      <w:lang w:val="es-ES_tradnl" w:eastAsia="es-ES"/>
    </w:rPr>
  </w:style>
  <w:style w:type="paragraph" w:styleId="Lista">
    <w:name w:val="List"/>
    <w:basedOn w:val="Normal"/>
    <w:rsid w:val="003800E4"/>
    <w:pPr>
      <w:ind w:left="283" w:hanging="283"/>
    </w:pPr>
    <w:rPr>
      <w:rFonts w:ascii="Arial" w:hAnsi="Arial" w:cs="Arial"/>
      <w:sz w:val="20"/>
      <w:szCs w:val="20"/>
      <w:lang w:eastAsia="es-MX"/>
    </w:rPr>
  </w:style>
  <w:style w:type="paragraph" w:styleId="Continuarlista">
    <w:name w:val="List Continue"/>
    <w:basedOn w:val="Normal"/>
    <w:rsid w:val="003800E4"/>
    <w:pPr>
      <w:spacing w:after="120"/>
      <w:ind w:left="283"/>
    </w:pPr>
    <w:rPr>
      <w:rFonts w:ascii="Arial" w:hAnsi="Arial" w:cs="Arial"/>
      <w:sz w:val="20"/>
      <w:szCs w:val="20"/>
      <w:lang w:eastAsia="es-MX"/>
    </w:rPr>
  </w:style>
  <w:style w:type="paragraph" w:styleId="Prrafodelista">
    <w:name w:val="List Paragraph"/>
    <w:basedOn w:val="Normal"/>
    <w:uiPriority w:val="34"/>
    <w:qFormat/>
    <w:rsid w:val="003800E4"/>
    <w:pPr>
      <w:ind w:left="720"/>
      <w:contextualSpacing/>
    </w:pPr>
  </w:style>
  <w:style w:type="paragraph" w:styleId="Encabezado">
    <w:name w:val="header"/>
    <w:basedOn w:val="Normal"/>
    <w:link w:val="EncabezadoCar"/>
    <w:unhideWhenUsed/>
    <w:rsid w:val="003800E4"/>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800E4"/>
  </w:style>
  <w:style w:type="paragraph" w:styleId="Sangradetextonormal">
    <w:name w:val="Body Text Indent"/>
    <w:basedOn w:val="Normal"/>
    <w:link w:val="SangradetextonormalCar"/>
    <w:uiPriority w:val="99"/>
    <w:semiHidden/>
    <w:unhideWhenUsed/>
    <w:rsid w:val="003800E4"/>
    <w:pPr>
      <w:spacing w:after="120"/>
      <w:ind w:left="283"/>
    </w:pPr>
  </w:style>
  <w:style w:type="character" w:customStyle="1" w:styleId="SangradetextonormalCar">
    <w:name w:val="Sangría de texto normal Car"/>
    <w:basedOn w:val="Fuentedeprrafopredeter"/>
    <w:link w:val="Sangradetextonormal"/>
    <w:uiPriority w:val="99"/>
    <w:semiHidden/>
    <w:rsid w:val="003800E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3279</Words>
  <Characters>18039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dc:creator>
  <cp:keywords/>
  <dc:description/>
  <cp:lastModifiedBy>Marisel</cp:lastModifiedBy>
  <cp:revision>2</cp:revision>
  <dcterms:created xsi:type="dcterms:W3CDTF">2018-11-09T17:01:00Z</dcterms:created>
  <dcterms:modified xsi:type="dcterms:W3CDTF">2018-11-09T17:04:00Z</dcterms:modified>
</cp:coreProperties>
</file>