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3F" w:rsidRPr="00DD383F" w:rsidRDefault="00DD383F" w:rsidP="0078533E">
      <w:pPr>
        <w:spacing w:after="120"/>
        <w:jc w:val="both"/>
        <w:rPr>
          <w:rFonts w:asciiTheme="majorHAnsi" w:hAnsiTheme="majorHAnsi" w:cs="Arial"/>
          <w:b/>
          <w:sz w:val="22"/>
          <w:szCs w:val="22"/>
        </w:rPr>
      </w:pPr>
      <w:r w:rsidRPr="00DD383F">
        <w:rPr>
          <w:rFonts w:asciiTheme="majorHAnsi" w:hAnsiTheme="majorHAnsi" w:cs="Arial"/>
          <w:b/>
          <w:sz w:val="22"/>
          <w:szCs w:val="22"/>
        </w:rPr>
        <w:t>Antecedentes</w:t>
      </w:r>
    </w:p>
    <w:p w:rsidR="00DD383F" w:rsidRPr="00DD383F" w:rsidRDefault="00DD383F" w:rsidP="0078533E">
      <w:pPr>
        <w:pStyle w:val="Default"/>
        <w:spacing w:after="120"/>
        <w:jc w:val="both"/>
        <w:rPr>
          <w:rFonts w:asciiTheme="majorHAnsi" w:hAnsiTheme="majorHAnsi"/>
          <w:sz w:val="22"/>
          <w:szCs w:val="22"/>
        </w:rPr>
      </w:pPr>
      <w:r w:rsidRPr="00DD383F">
        <w:rPr>
          <w:rFonts w:asciiTheme="majorHAnsi" w:hAnsiTheme="majorHAnsi"/>
          <w:sz w:val="22"/>
          <w:szCs w:val="22"/>
        </w:rPr>
        <w:t xml:space="preserve">El sistema de salud cubano ha tenido una constante formación, perfeccionamiento y desarrollo de los recursos humanos y tecnológicos aparejados a los avances del sistema, con el fin de que sus profesionales puedan cumplir sus funciones, satisfacer las necesidades existentes y así lograr que se eleve la calidad de la atención a la población. </w:t>
      </w:r>
    </w:p>
    <w:p w:rsidR="00DD383F" w:rsidRPr="00DD383F" w:rsidRDefault="00DD383F" w:rsidP="0078533E">
      <w:pPr>
        <w:pStyle w:val="Sangradetextonormal"/>
        <w:tabs>
          <w:tab w:val="clear" w:pos="3402"/>
        </w:tabs>
        <w:spacing w:after="120"/>
        <w:ind w:left="1" w:hanging="1"/>
        <w:jc w:val="both"/>
        <w:rPr>
          <w:rFonts w:asciiTheme="majorHAnsi" w:hAnsiTheme="majorHAnsi" w:cs="Arial"/>
          <w:sz w:val="22"/>
          <w:szCs w:val="22"/>
        </w:rPr>
      </w:pPr>
      <w:r w:rsidRPr="00DD383F">
        <w:rPr>
          <w:rFonts w:asciiTheme="majorHAnsi" w:hAnsiTheme="majorHAnsi" w:cs="Arial"/>
          <w:sz w:val="22"/>
          <w:szCs w:val="22"/>
        </w:rPr>
        <w:t xml:space="preserve">La formación de recursos humanos en esta especialidad comenzó en el sector de la salud desde bien temprano con la formación de técnicos del MINSAP en la escuela “Carlos J. </w:t>
      </w:r>
      <w:proofErr w:type="spellStart"/>
      <w:r w:rsidRPr="00DD383F">
        <w:rPr>
          <w:rFonts w:asciiTheme="majorHAnsi" w:hAnsiTheme="majorHAnsi" w:cs="Arial"/>
          <w:sz w:val="22"/>
          <w:szCs w:val="22"/>
        </w:rPr>
        <w:t>Finlay</w:t>
      </w:r>
      <w:proofErr w:type="spellEnd"/>
      <w:r w:rsidRPr="00DD383F">
        <w:rPr>
          <w:rFonts w:asciiTheme="majorHAnsi" w:hAnsiTheme="majorHAnsi" w:cs="Arial"/>
          <w:sz w:val="22"/>
          <w:szCs w:val="22"/>
        </w:rPr>
        <w:t xml:space="preserve">”; posteriormente, a partir del año 1986 en el que se aplicó la escala técnica, constituyó un requisito indispensable, para ingresar a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 xml:space="preserve">, ser graduado de un Instituto Politécnico de Electrónica o graduado de nivel superior en las especialidades afines con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 los cuales se especializan dentro del Sistema Nacional de Salud (</w:t>
      </w:r>
      <w:r w:rsidRPr="00DD383F">
        <w:rPr>
          <w:rFonts w:asciiTheme="majorHAnsi" w:hAnsiTheme="majorHAnsi" w:cs="Arial"/>
          <w:i/>
          <w:sz w:val="22"/>
          <w:szCs w:val="22"/>
        </w:rPr>
        <w:t>SNS</w:t>
      </w:r>
      <w:r w:rsidRPr="00DD383F">
        <w:rPr>
          <w:rFonts w:asciiTheme="majorHAnsi" w:hAnsiTheme="majorHAnsi" w:cs="Arial"/>
          <w:sz w:val="22"/>
          <w:szCs w:val="22"/>
        </w:rPr>
        <w:t>).</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lang w:val="es-US"/>
        </w:rPr>
        <w:t xml:space="preserve">Los </w:t>
      </w:r>
      <w:r w:rsidRPr="00DD383F">
        <w:rPr>
          <w:rFonts w:asciiTheme="majorHAnsi" w:hAnsiTheme="majorHAnsi" w:cs="Arial"/>
          <w:sz w:val="22"/>
          <w:szCs w:val="22"/>
        </w:rPr>
        <w:t xml:space="preserve">graduados, tanto del perfil de técnico medio como profesional, no han permitido satisfacer las necesidades en cuanto a recursos humanos para el servicio de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 xml:space="preserve"> en todo el país, ello trae como consecuencia que, al incrementarse, en los servicios actuales, la cantidad de tecnologías que necesitan este servicio, el proceso de preparación de nuevos valores y relevos es aún insuficiente.</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Con el incremento de los servicios de salud dirigidos fundamentalmente a la atención primaria y un consecuente aumento del equipamiento instalado, requerirá aumentar los recursos humanos en esta especialidad, por lo que se hizo necesario en el curso 2012-2013 retomar la formación de técnicos en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 que ha constituido una respuesta del Ministerio de Salud Pública para garantizar la continuidad de estudios a jóvenes egresados de la enseñanza secundaria y preuniversitaria, además de incrementar la formación técnica como actividad necesaria y deprimida en nuestro país y la necesidad de contar con un personal calificado que responda a las nuevas exigencias de Cuba y el mundo.</w:t>
      </w:r>
    </w:p>
    <w:p w:rsidR="00DD383F" w:rsidRPr="00DD383F" w:rsidRDefault="00DD383F" w:rsidP="0078533E">
      <w:pPr>
        <w:spacing w:after="120"/>
        <w:jc w:val="both"/>
        <w:rPr>
          <w:rFonts w:asciiTheme="majorHAnsi" w:hAnsiTheme="majorHAnsi" w:cs="Arial"/>
          <w:color w:val="000000"/>
          <w:sz w:val="22"/>
          <w:szCs w:val="22"/>
          <w:lang w:val="es-MX"/>
        </w:rPr>
      </w:pPr>
      <w:r w:rsidRPr="00DD383F">
        <w:rPr>
          <w:rFonts w:asciiTheme="majorHAnsi" w:hAnsiTheme="majorHAnsi" w:cs="Arial"/>
          <w:sz w:val="22"/>
          <w:szCs w:val="22"/>
        </w:rPr>
        <w:t xml:space="preserve">El Técnico Superior en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 xml:space="preserve"> debe ser capaz de desempeñar acciones relacionadas con las diferentes Tecnologías Médicas en el mundo actual, influenciado por el desarrollo tecnológico, el intercambio comercial, los problemas de salud, entre otros, con el </w:t>
      </w:r>
      <w:r w:rsidRPr="00DD383F">
        <w:rPr>
          <w:rFonts w:asciiTheme="majorHAnsi" w:hAnsiTheme="majorHAnsi" w:cs="Arial"/>
          <w:color w:val="333333"/>
          <w:sz w:val="22"/>
          <w:szCs w:val="22"/>
        </w:rPr>
        <w:t xml:space="preserve">encargo social de sólida preparación científico-técnica, capaz de </w:t>
      </w:r>
      <w:r w:rsidRPr="00DD383F">
        <w:rPr>
          <w:rFonts w:asciiTheme="majorHAnsi" w:hAnsiTheme="majorHAnsi" w:cs="Arial"/>
          <w:sz w:val="22"/>
          <w:szCs w:val="22"/>
        </w:rPr>
        <w:t>desempeñar acciones relacionadas</w:t>
      </w:r>
      <w:r w:rsidRPr="00DD383F">
        <w:rPr>
          <w:rFonts w:asciiTheme="majorHAnsi" w:hAnsiTheme="majorHAnsi" w:cs="Arial"/>
          <w:color w:val="333333"/>
          <w:sz w:val="22"/>
          <w:szCs w:val="22"/>
        </w:rPr>
        <w:t xml:space="preserve"> </w:t>
      </w:r>
      <w:r w:rsidRPr="00DD383F">
        <w:rPr>
          <w:rFonts w:asciiTheme="majorHAnsi" w:hAnsiTheme="majorHAnsi" w:cs="Arial"/>
          <w:sz w:val="22"/>
          <w:szCs w:val="22"/>
        </w:rPr>
        <w:t>con la</w:t>
      </w:r>
      <w:r w:rsidRPr="00DD383F">
        <w:rPr>
          <w:rFonts w:asciiTheme="majorHAnsi" w:hAnsiTheme="majorHAnsi" w:cs="Arial"/>
          <w:bCs/>
          <w:sz w:val="22"/>
          <w:szCs w:val="22"/>
        </w:rPr>
        <w:t xml:space="preserve"> reparación,</w:t>
      </w:r>
      <w:r w:rsidRPr="00DD383F">
        <w:rPr>
          <w:rFonts w:asciiTheme="majorHAnsi" w:hAnsiTheme="majorHAnsi" w:cs="Arial"/>
          <w:sz w:val="22"/>
          <w:szCs w:val="22"/>
        </w:rPr>
        <w:t xml:space="preserve"> </w:t>
      </w:r>
      <w:r w:rsidRPr="00DD383F">
        <w:rPr>
          <w:rFonts w:asciiTheme="majorHAnsi" w:hAnsiTheme="majorHAnsi" w:cs="Arial"/>
          <w:bCs/>
          <w:sz w:val="22"/>
          <w:szCs w:val="22"/>
        </w:rPr>
        <w:t>mantenimiento,</w:t>
      </w:r>
      <w:r w:rsidRPr="00DD383F">
        <w:rPr>
          <w:rFonts w:asciiTheme="majorHAnsi" w:hAnsiTheme="majorHAnsi" w:cs="Arial"/>
          <w:bCs/>
          <w:color w:val="FF0000"/>
          <w:sz w:val="22"/>
          <w:szCs w:val="22"/>
        </w:rPr>
        <w:t xml:space="preserve"> </w:t>
      </w:r>
      <w:r w:rsidRPr="00DD383F">
        <w:rPr>
          <w:rFonts w:asciiTheme="majorHAnsi" w:hAnsiTheme="majorHAnsi" w:cs="Arial"/>
          <w:bCs/>
          <w:sz w:val="22"/>
          <w:szCs w:val="22"/>
        </w:rPr>
        <w:t>e instalación del equipamiento médico, y</w:t>
      </w:r>
      <w:r w:rsidRPr="00DD383F">
        <w:rPr>
          <w:rFonts w:asciiTheme="majorHAnsi" w:hAnsiTheme="majorHAnsi" w:cs="Arial"/>
          <w:color w:val="333333"/>
          <w:sz w:val="22"/>
          <w:szCs w:val="22"/>
        </w:rPr>
        <w:t xml:space="preserve"> el objetivo de satisfacer las demandas y necesidades de estos servicios en el sector de </w:t>
      </w:r>
      <w:smartTag w:uri="urn:schemas-microsoft-com:office:smarttags" w:element="PersonName">
        <w:smartTagPr>
          <w:attr w:name="ProductID" w:val="la Salud"/>
        </w:smartTagPr>
        <w:r w:rsidRPr="00DD383F">
          <w:rPr>
            <w:rFonts w:asciiTheme="majorHAnsi" w:hAnsiTheme="majorHAnsi" w:cs="Arial"/>
            <w:color w:val="333333"/>
            <w:sz w:val="22"/>
            <w:szCs w:val="22"/>
          </w:rPr>
          <w:t>la Salud</w:t>
        </w:r>
      </w:smartTag>
      <w:r w:rsidRPr="00DD383F">
        <w:rPr>
          <w:rFonts w:asciiTheme="majorHAnsi" w:hAnsiTheme="majorHAnsi" w:cs="Arial"/>
          <w:color w:val="333333"/>
          <w:sz w:val="22"/>
          <w:szCs w:val="22"/>
        </w:rPr>
        <w:t xml:space="preserve">, con </w:t>
      </w:r>
      <w:r w:rsidRPr="00DD383F">
        <w:rPr>
          <w:rFonts w:asciiTheme="majorHAnsi" w:hAnsiTheme="majorHAnsi" w:cs="Arial"/>
          <w:color w:val="000000"/>
          <w:sz w:val="22"/>
          <w:szCs w:val="22"/>
          <w:lang w:val="es-MX"/>
        </w:rPr>
        <w:t>alto sentido de la responsabilidad y sensibilidad,</w:t>
      </w:r>
      <w:r w:rsidRPr="00DD383F">
        <w:rPr>
          <w:rFonts w:asciiTheme="majorHAnsi" w:hAnsiTheme="majorHAnsi" w:cs="Arial"/>
          <w:sz w:val="22"/>
          <w:szCs w:val="22"/>
        </w:rPr>
        <w:t xml:space="preserve"> en </w:t>
      </w:r>
      <w:r w:rsidRPr="00DD383F">
        <w:rPr>
          <w:rFonts w:asciiTheme="majorHAnsi" w:hAnsiTheme="majorHAnsi" w:cs="Arial"/>
          <w:color w:val="000000"/>
          <w:sz w:val="22"/>
          <w:szCs w:val="22"/>
          <w:lang w:val="es-MX"/>
        </w:rPr>
        <w:t>consecuencia con los principios de nuestra Revolución, tanto en el ámbito nacional como internacional. Además, con una cultura general integral que le posibilite la continuidad de estudios universitarios.</w:t>
      </w:r>
    </w:p>
    <w:p w:rsidR="00DD383F" w:rsidRPr="00DD383F" w:rsidRDefault="00DD383F" w:rsidP="0078533E">
      <w:pPr>
        <w:pStyle w:val="Default"/>
        <w:spacing w:after="120"/>
        <w:jc w:val="both"/>
        <w:rPr>
          <w:rFonts w:asciiTheme="majorHAnsi" w:hAnsiTheme="majorHAnsi"/>
          <w:sz w:val="22"/>
          <w:szCs w:val="22"/>
        </w:rPr>
      </w:pPr>
      <w:r w:rsidRPr="00DD383F">
        <w:rPr>
          <w:rFonts w:asciiTheme="majorHAnsi" w:hAnsiTheme="majorHAnsi"/>
          <w:sz w:val="22"/>
          <w:szCs w:val="22"/>
        </w:rPr>
        <w:t xml:space="preserve">El Sistema Nacional de </w:t>
      </w:r>
      <w:proofErr w:type="spellStart"/>
      <w:r w:rsidRPr="00DD383F">
        <w:rPr>
          <w:rFonts w:asciiTheme="majorHAnsi" w:hAnsiTheme="majorHAnsi"/>
          <w:sz w:val="22"/>
          <w:szCs w:val="22"/>
        </w:rPr>
        <w:t>Electromedicina</w:t>
      </w:r>
      <w:proofErr w:type="spellEnd"/>
      <w:r w:rsidRPr="00DD383F">
        <w:rPr>
          <w:rFonts w:asciiTheme="majorHAnsi" w:hAnsiTheme="majorHAnsi"/>
          <w:sz w:val="22"/>
          <w:szCs w:val="22"/>
        </w:rPr>
        <w:t xml:space="preserve"> fue creado dado el desarrollo tecnológico alcanzado, constituyendo un elemento de gran importancia en la relación Médico- Tecnología – Paciente. El Sistema cuenta en la actualidad con una Red nacional formada por un Centro Nacional, un Taller Nacional, 16 Centros Provinciales, 21 Centro Territoriales y alrededor de 137 Grupos Técnicos de </w:t>
      </w:r>
      <w:proofErr w:type="spellStart"/>
      <w:r w:rsidRPr="00DD383F">
        <w:rPr>
          <w:rFonts w:asciiTheme="majorHAnsi" w:hAnsiTheme="majorHAnsi"/>
          <w:sz w:val="22"/>
          <w:szCs w:val="22"/>
        </w:rPr>
        <w:t>Electromedicina</w:t>
      </w:r>
      <w:proofErr w:type="spellEnd"/>
      <w:r w:rsidRPr="00DD383F">
        <w:rPr>
          <w:rFonts w:asciiTheme="majorHAnsi" w:hAnsiTheme="majorHAnsi"/>
          <w:sz w:val="22"/>
          <w:szCs w:val="22"/>
        </w:rPr>
        <w:t xml:space="preserve"> en los Municipios y 150 Grupos Técnicos en Hospitales.</w:t>
      </w:r>
    </w:p>
    <w:p w:rsidR="00DD383F" w:rsidRPr="00DD383F" w:rsidRDefault="00DD383F" w:rsidP="0078533E">
      <w:pPr>
        <w:pStyle w:val="Default"/>
        <w:spacing w:after="120"/>
        <w:jc w:val="both"/>
        <w:rPr>
          <w:rFonts w:asciiTheme="majorHAnsi" w:hAnsiTheme="majorHAnsi"/>
          <w:sz w:val="22"/>
          <w:szCs w:val="22"/>
        </w:rPr>
      </w:pPr>
      <w:r w:rsidRPr="00DD383F">
        <w:rPr>
          <w:rFonts w:asciiTheme="majorHAnsi" w:hAnsiTheme="majorHAnsi"/>
          <w:sz w:val="22"/>
          <w:szCs w:val="22"/>
        </w:rPr>
        <w:t xml:space="preserve">El Centro Nacional de Ingeniería Clínica y </w:t>
      </w:r>
      <w:proofErr w:type="spellStart"/>
      <w:r w:rsidRPr="00DD383F">
        <w:rPr>
          <w:rFonts w:asciiTheme="majorHAnsi" w:hAnsiTheme="majorHAnsi"/>
          <w:sz w:val="22"/>
          <w:szCs w:val="22"/>
        </w:rPr>
        <w:t>Electromedicina</w:t>
      </w:r>
      <w:proofErr w:type="spellEnd"/>
      <w:r w:rsidRPr="00DD383F">
        <w:rPr>
          <w:rFonts w:asciiTheme="majorHAnsi" w:hAnsiTheme="majorHAnsi"/>
          <w:sz w:val="22"/>
          <w:szCs w:val="22"/>
        </w:rPr>
        <w:t xml:space="preserve"> (CICEM) en su carácter rector de la especialidad en el país, norma, controla, supervisa y planifica la política nacional relacionada con la instalación, mantenimiento, reparación, calibración, capacitación técnica y el funcionamiento de las diferentes Tecnologías Médicas con que cuenta el SNS.</w:t>
      </w:r>
    </w:p>
    <w:p w:rsidR="00DD383F" w:rsidRPr="00DD383F" w:rsidRDefault="00DD383F" w:rsidP="0078533E">
      <w:pPr>
        <w:pStyle w:val="Sangradetextonormal"/>
        <w:tabs>
          <w:tab w:val="clear" w:pos="3402"/>
        </w:tabs>
        <w:spacing w:after="120"/>
        <w:ind w:left="1" w:hanging="1"/>
        <w:jc w:val="both"/>
        <w:rPr>
          <w:rFonts w:asciiTheme="majorHAnsi" w:hAnsiTheme="majorHAnsi" w:cs="Arial"/>
          <w:sz w:val="22"/>
          <w:szCs w:val="22"/>
        </w:rPr>
      </w:pPr>
      <w:r w:rsidRPr="00DD383F">
        <w:rPr>
          <w:rFonts w:asciiTheme="majorHAnsi" w:hAnsiTheme="majorHAnsi" w:cs="Arial"/>
          <w:b/>
          <w:sz w:val="22"/>
          <w:szCs w:val="22"/>
        </w:rPr>
        <w:t>Objeto de trabajo</w:t>
      </w:r>
    </w:p>
    <w:p w:rsidR="00DD383F" w:rsidRPr="00DD383F" w:rsidRDefault="00DD383F" w:rsidP="0078533E">
      <w:pPr>
        <w:spacing w:after="120"/>
        <w:jc w:val="both"/>
        <w:rPr>
          <w:rFonts w:asciiTheme="majorHAnsi" w:hAnsiTheme="majorHAnsi" w:cs="Arial"/>
          <w:bCs/>
          <w:sz w:val="22"/>
          <w:szCs w:val="22"/>
        </w:rPr>
      </w:pPr>
      <w:r w:rsidRPr="00DD383F">
        <w:rPr>
          <w:rFonts w:asciiTheme="majorHAnsi" w:hAnsiTheme="majorHAnsi" w:cs="Arial"/>
          <w:bCs/>
          <w:sz w:val="22"/>
          <w:szCs w:val="22"/>
        </w:rPr>
        <w:t>El mantenimiento reparación e instalación de Tecnologías Médicas</w:t>
      </w:r>
      <w:r w:rsidRPr="00DD383F">
        <w:rPr>
          <w:rFonts w:asciiTheme="majorHAnsi" w:hAnsiTheme="majorHAnsi"/>
          <w:sz w:val="22"/>
          <w:szCs w:val="22"/>
        </w:rPr>
        <w:t xml:space="preserve"> </w:t>
      </w:r>
      <w:r w:rsidRPr="00DD383F">
        <w:rPr>
          <w:rFonts w:asciiTheme="majorHAnsi" w:hAnsiTheme="majorHAnsi" w:cs="Arial"/>
          <w:bCs/>
          <w:sz w:val="22"/>
          <w:szCs w:val="22"/>
        </w:rPr>
        <w:t>de categoría III utilizados en el SNS.</w:t>
      </w:r>
    </w:p>
    <w:p w:rsidR="00DD383F" w:rsidRPr="00DD383F" w:rsidRDefault="00DD383F" w:rsidP="0078533E">
      <w:pPr>
        <w:pStyle w:val="Default"/>
        <w:spacing w:after="120"/>
        <w:jc w:val="both"/>
        <w:rPr>
          <w:rFonts w:asciiTheme="majorHAnsi" w:hAnsiTheme="majorHAnsi"/>
          <w:b/>
          <w:sz w:val="22"/>
          <w:szCs w:val="22"/>
        </w:rPr>
      </w:pPr>
      <w:r w:rsidRPr="00DD383F">
        <w:rPr>
          <w:rFonts w:asciiTheme="majorHAnsi" w:hAnsiTheme="majorHAnsi"/>
          <w:b/>
          <w:sz w:val="22"/>
          <w:szCs w:val="22"/>
        </w:rPr>
        <w:lastRenderedPageBreak/>
        <w:t>Modos de actuación</w:t>
      </w:r>
    </w:p>
    <w:p w:rsidR="00DD383F" w:rsidRPr="00DD383F" w:rsidRDefault="00DD383F" w:rsidP="0078533E">
      <w:pPr>
        <w:numPr>
          <w:ilvl w:val="0"/>
          <w:numId w:val="8"/>
        </w:numPr>
        <w:spacing w:after="120"/>
        <w:jc w:val="both"/>
        <w:rPr>
          <w:rFonts w:asciiTheme="majorHAnsi" w:hAnsiTheme="majorHAnsi" w:cs="Arial"/>
          <w:sz w:val="22"/>
          <w:szCs w:val="22"/>
        </w:rPr>
      </w:pPr>
      <w:proofErr w:type="spellStart"/>
      <w:r w:rsidRPr="00DD383F">
        <w:rPr>
          <w:rFonts w:asciiTheme="majorHAnsi" w:hAnsiTheme="majorHAnsi" w:cs="Arial"/>
          <w:sz w:val="22"/>
          <w:szCs w:val="22"/>
        </w:rPr>
        <w:t>Defecta</w:t>
      </w:r>
      <w:proofErr w:type="spellEnd"/>
      <w:r w:rsidRPr="00DD383F">
        <w:rPr>
          <w:rFonts w:asciiTheme="majorHAnsi" w:hAnsiTheme="majorHAnsi" w:cs="Arial"/>
          <w:sz w:val="22"/>
          <w:szCs w:val="22"/>
        </w:rPr>
        <w:t xml:space="preserve">, repara y previene averías en </w:t>
      </w:r>
      <w:r w:rsidRPr="00DD383F">
        <w:rPr>
          <w:rFonts w:asciiTheme="majorHAnsi" w:hAnsiTheme="majorHAnsi" w:cs="Arial"/>
          <w:bCs/>
          <w:sz w:val="22"/>
          <w:szCs w:val="22"/>
        </w:rPr>
        <w:t>Tecnologías Médicas de categoría III</w:t>
      </w:r>
      <w:r w:rsidRPr="00DD383F">
        <w:rPr>
          <w:rFonts w:asciiTheme="majorHAnsi" w:hAnsiTheme="majorHAnsi" w:cs="Arial"/>
          <w:sz w:val="22"/>
          <w:szCs w:val="22"/>
        </w:rPr>
        <w:t>.</w:t>
      </w:r>
    </w:p>
    <w:p w:rsidR="00DD383F" w:rsidRPr="00DD383F" w:rsidRDefault="00DD383F" w:rsidP="0078533E">
      <w:pPr>
        <w:numPr>
          <w:ilvl w:val="0"/>
          <w:numId w:val="8"/>
        </w:numPr>
        <w:spacing w:after="120"/>
        <w:jc w:val="both"/>
        <w:rPr>
          <w:rFonts w:asciiTheme="majorHAnsi" w:hAnsiTheme="majorHAnsi" w:cs="Arial"/>
          <w:sz w:val="22"/>
          <w:szCs w:val="22"/>
        </w:rPr>
      </w:pPr>
      <w:r w:rsidRPr="00DD383F">
        <w:rPr>
          <w:rFonts w:asciiTheme="majorHAnsi" w:hAnsiTheme="majorHAnsi" w:cs="Arial"/>
          <w:bCs/>
          <w:sz w:val="22"/>
          <w:szCs w:val="22"/>
        </w:rPr>
        <w:t>Instala Tecnologías Médicas</w:t>
      </w:r>
      <w:r w:rsidRPr="00DD383F">
        <w:rPr>
          <w:rFonts w:asciiTheme="majorHAnsi" w:hAnsiTheme="majorHAnsi" w:cs="Arial"/>
          <w:sz w:val="22"/>
          <w:szCs w:val="22"/>
        </w:rPr>
        <w:t xml:space="preserve"> de categoría III.</w:t>
      </w:r>
    </w:p>
    <w:p w:rsidR="00DD383F" w:rsidRPr="00DD383F" w:rsidRDefault="00DD383F" w:rsidP="0078533E">
      <w:pPr>
        <w:numPr>
          <w:ilvl w:val="0"/>
          <w:numId w:val="8"/>
        </w:numPr>
        <w:tabs>
          <w:tab w:val="left" w:pos="426"/>
        </w:tabs>
        <w:spacing w:after="120"/>
        <w:jc w:val="both"/>
        <w:rPr>
          <w:rFonts w:asciiTheme="majorHAnsi" w:hAnsiTheme="majorHAnsi" w:cs="Arial"/>
          <w:sz w:val="22"/>
          <w:szCs w:val="22"/>
        </w:rPr>
      </w:pPr>
      <w:r w:rsidRPr="00DD383F">
        <w:rPr>
          <w:rFonts w:asciiTheme="majorHAnsi" w:hAnsiTheme="majorHAnsi" w:cs="Arial"/>
          <w:sz w:val="22"/>
          <w:szCs w:val="22"/>
        </w:rPr>
        <w:t>Interpreta la Variabilidad de los Resultados.</w:t>
      </w:r>
    </w:p>
    <w:p w:rsidR="00DD383F" w:rsidRPr="00DD383F" w:rsidRDefault="00DD383F" w:rsidP="0078533E">
      <w:pPr>
        <w:numPr>
          <w:ilvl w:val="0"/>
          <w:numId w:val="8"/>
        </w:numPr>
        <w:tabs>
          <w:tab w:val="left" w:pos="426"/>
        </w:tabs>
        <w:spacing w:after="120"/>
        <w:jc w:val="both"/>
        <w:rPr>
          <w:rFonts w:asciiTheme="majorHAnsi" w:hAnsiTheme="majorHAnsi" w:cs="Arial"/>
          <w:sz w:val="22"/>
          <w:szCs w:val="22"/>
        </w:rPr>
      </w:pPr>
      <w:r w:rsidRPr="00DD383F">
        <w:rPr>
          <w:rFonts w:asciiTheme="majorHAnsi" w:hAnsiTheme="majorHAnsi" w:cs="Arial"/>
          <w:sz w:val="22"/>
          <w:szCs w:val="22"/>
        </w:rPr>
        <w:t>Realiza Guardias Técnicas.</w:t>
      </w:r>
    </w:p>
    <w:p w:rsidR="00DD383F" w:rsidRPr="00DD383F" w:rsidRDefault="00DD383F" w:rsidP="0078533E">
      <w:pPr>
        <w:numPr>
          <w:ilvl w:val="0"/>
          <w:numId w:val="8"/>
        </w:numPr>
        <w:tabs>
          <w:tab w:val="left" w:pos="426"/>
        </w:tabs>
        <w:spacing w:after="120"/>
        <w:jc w:val="both"/>
        <w:rPr>
          <w:rFonts w:asciiTheme="majorHAnsi" w:hAnsiTheme="majorHAnsi" w:cs="Arial"/>
          <w:sz w:val="22"/>
          <w:szCs w:val="22"/>
        </w:rPr>
      </w:pPr>
      <w:r w:rsidRPr="00DD383F">
        <w:rPr>
          <w:rFonts w:asciiTheme="majorHAnsi" w:hAnsiTheme="majorHAnsi" w:cs="Arial"/>
          <w:sz w:val="22"/>
          <w:szCs w:val="22"/>
        </w:rPr>
        <w:t>Realiza la formación de recursos humanos de nivel TSCC o TM.</w:t>
      </w:r>
    </w:p>
    <w:p w:rsidR="00DD383F" w:rsidRPr="00DD383F" w:rsidRDefault="00DD383F" w:rsidP="0078533E">
      <w:pPr>
        <w:numPr>
          <w:ilvl w:val="0"/>
          <w:numId w:val="8"/>
        </w:numPr>
        <w:tabs>
          <w:tab w:val="left" w:pos="426"/>
        </w:tabs>
        <w:spacing w:after="120"/>
        <w:jc w:val="both"/>
        <w:rPr>
          <w:rFonts w:asciiTheme="majorHAnsi" w:hAnsiTheme="majorHAnsi" w:cs="Arial"/>
          <w:sz w:val="22"/>
          <w:szCs w:val="22"/>
        </w:rPr>
      </w:pPr>
      <w:r w:rsidRPr="00DD383F">
        <w:rPr>
          <w:rFonts w:asciiTheme="majorHAnsi" w:hAnsiTheme="majorHAnsi" w:cs="Arial"/>
          <w:sz w:val="22"/>
          <w:szCs w:val="22"/>
        </w:rPr>
        <w:t>Desarrolla investigaciones, formando parte de equipos multidisciplinarios.</w:t>
      </w:r>
    </w:p>
    <w:p w:rsidR="00DD383F" w:rsidRPr="00DD383F" w:rsidRDefault="00DD383F" w:rsidP="0078533E">
      <w:pPr>
        <w:numPr>
          <w:ilvl w:val="0"/>
          <w:numId w:val="8"/>
        </w:numPr>
        <w:tabs>
          <w:tab w:val="left" w:pos="426"/>
        </w:tabs>
        <w:spacing w:after="120"/>
        <w:jc w:val="both"/>
        <w:rPr>
          <w:rFonts w:asciiTheme="majorHAnsi" w:hAnsiTheme="majorHAnsi" w:cs="Arial"/>
          <w:sz w:val="22"/>
          <w:szCs w:val="22"/>
        </w:rPr>
      </w:pPr>
      <w:r w:rsidRPr="00DD383F">
        <w:rPr>
          <w:rFonts w:asciiTheme="majorHAnsi" w:hAnsiTheme="majorHAnsi" w:cs="Arial"/>
          <w:sz w:val="22"/>
          <w:szCs w:val="22"/>
        </w:rPr>
        <w:t xml:space="preserve">Dictamina sobre las </w:t>
      </w:r>
      <w:r w:rsidRPr="00DD383F">
        <w:rPr>
          <w:rFonts w:asciiTheme="majorHAnsi" w:hAnsiTheme="majorHAnsi" w:cs="Arial"/>
          <w:bCs/>
          <w:sz w:val="22"/>
          <w:szCs w:val="22"/>
        </w:rPr>
        <w:t>Tecnologías Médicas</w:t>
      </w:r>
      <w:r w:rsidRPr="00DD383F">
        <w:rPr>
          <w:rFonts w:asciiTheme="majorHAnsi" w:hAnsiTheme="majorHAnsi" w:cs="Arial"/>
          <w:sz w:val="22"/>
          <w:szCs w:val="22"/>
        </w:rPr>
        <w:t xml:space="preserve"> de categoría III.</w:t>
      </w:r>
    </w:p>
    <w:p w:rsidR="00DD383F" w:rsidRPr="00DD383F" w:rsidRDefault="00DD383F" w:rsidP="0078533E">
      <w:pPr>
        <w:numPr>
          <w:ilvl w:val="0"/>
          <w:numId w:val="8"/>
        </w:numPr>
        <w:tabs>
          <w:tab w:val="left" w:pos="426"/>
        </w:tabs>
        <w:spacing w:after="120"/>
        <w:jc w:val="both"/>
        <w:rPr>
          <w:rFonts w:asciiTheme="majorHAnsi" w:hAnsiTheme="majorHAnsi" w:cs="Arial"/>
          <w:sz w:val="22"/>
          <w:szCs w:val="22"/>
        </w:rPr>
      </w:pPr>
      <w:r w:rsidRPr="00DD383F">
        <w:rPr>
          <w:rFonts w:asciiTheme="majorHAnsi" w:hAnsiTheme="majorHAnsi" w:cs="Arial"/>
          <w:sz w:val="22"/>
          <w:szCs w:val="22"/>
        </w:rPr>
        <w:t>Aplica la Innovación Tecnológica en la búsqueda de soluciones y al ahorro por concepto de importaciones de piezas, partes y equipos.</w:t>
      </w:r>
    </w:p>
    <w:p w:rsidR="00DD383F" w:rsidRPr="00DD383F" w:rsidRDefault="00DD383F" w:rsidP="0078533E">
      <w:pPr>
        <w:spacing w:after="120"/>
        <w:jc w:val="both"/>
        <w:rPr>
          <w:rFonts w:asciiTheme="majorHAnsi" w:hAnsiTheme="majorHAnsi" w:cs="Arial"/>
          <w:vanish/>
          <w:sz w:val="22"/>
          <w:szCs w:val="22"/>
        </w:rPr>
      </w:pPr>
    </w:p>
    <w:p w:rsidR="00DD383F" w:rsidRPr="00DD383F" w:rsidRDefault="00DD383F" w:rsidP="0078533E">
      <w:pPr>
        <w:tabs>
          <w:tab w:val="left" w:pos="7755"/>
        </w:tabs>
        <w:spacing w:after="120"/>
        <w:jc w:val="both"/>
        <w:rPr>
          <w:rFonts w:asciiTheme="majorHAnsi" w:hAnsiTheme="majorHAnsi" w:cs="Arial"/>
          <w:b/>
          <w:sz w:val="22"/>
          <w:szCs w:val="22"/>
          <w:lang w:val="es-MX"/>
        </w:rPr>
      </w:pPr>
      <w:r w:rsidRPr="00DD383F">
        <w:rPr>
          <w:rFonts w:asciiTheme="majorHAnsi" w:hAnsiTheme="majorHAnsi" w:cs="Arial"/>
          <w:b/>
          <w:sz w:val="22"/>
          <w:szCs w:val="22"/>
          <w:lang w:val="es-MX"/>
        </w:rPr>
        <w:t>Esferas de actuación</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El egresado</w:t>
      </w:r>
      <w:r w:rsidRPr="00DD383F">
        <w:rPr>
          <w:rFonts w:asciiTheme="majorHAnsi" w:hAnsiTheme="majorHAnsi" w:cs="Arial"/>
          <w:sz w:val="22"/>
          <w:szCs w:val="22"/>
          <w:lang w:val="es-ES_tradnl"/>
        </w:rPr>
        <w:t xml:space="preserve"> </w:t>
      </w:r>
      <w:r w:rsidRPr="00DD383F">
        <w:rPr>
          <w:rFonts w:asciiTheme="majorHAnsi" w:hAnsiTheme="majorHAnsi" w:cs="Arial"/>
          <w:sz w:val="22"/>
          <w:szCs w:val="22"/>
        </w:rPr>
        <w:t xml:space="preserve">podrá desempeñarse en departamentos de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 xml:space="preserve"> de los tres niveles del Sistema Nacional de Salud.</w:t>
      </w:r>
    </w:p>
    <w:p w:rsidR="00DD383F" w:rsidRPr="00DD383F" w:rsidRDefault="00DD383F" w:rsidP="0078533E">
      <w:pPr>
        <w:spacing w:after="120"/>
        <w:jc w:val="both"/>
        <w:rPr>
          <w:rFonts w:asciiTheme="majorHAnsi" w:hAnsiTheme="majorHAnsi" w:cs="Arial"/>
          <w:b/>
          <w:sz w:val="22"/>
          <w:szCs w:val="22"/>
        </w:rPr>
      </w:pPr>
      <w:r w:rsidRPr="00DD383F">
        <w:rPr>
          <w:rFonts w:asciiTheme="majorHAnsi" w:hAnsiTheme="majorHAnsi" w:cs="Arial"/>
          <w:b/>
          <w:sz w:val="22"/>
          <w:szCs w:val="22"/>
        </w:rPr>
        <w:t>En el nivel primario de atención:</w:t>
      </w:r>
    </w:p>
    <w:p w:rsidR="00DD383F" w:rsidRPr="00DD383F" w:rsidRDefault="00DD383F" w:rsidP="0078533E">
      <w:pPr>
        <w:numPr>
          <w:ilvl w:val="0"/>
          <w:numId w:val="5"/>
        </w:numPr>
        <w:suppressAutoHyphens/>
        <w:autoSpaceDE w:val="0"/>
        <w:autoSpaceDN w:val="0"/>
        <w:adjustRightInd w:val="0"/>
        <w:spacing w:after="120"/>
        <w:jc w:val="both"/>
        <w:rPr>
          <w:rFonts w:asciiTheme="majorHAnsi" w:hAnsiTheme="majorHAnsi" w:cs="Arial"/>
          <w:sz w:val="22"/>
          <w:szCs w:val="22"/>
        </w:rPr>
      </w:pPr>
      <w:r w:rsidRPr="00DD383F">
        <w:rPr>
          <w:rFonts w:asciiTheme="majorHAnsi" w:hAnsiTheme="majorHAnsi" w:cs="Arial"/>
          <w:sz w:val="22"/>
          <w:szCs w:val="22"/>
        </w:rPr>
        <w:t xml:space="preserve">Policlínicos con Servicios de </w:t>
      </w:r>
      <w:proofErr w:type="spellStart"/>
      <w:r w:rsidRPr="00DD383F">
        <w:rPr>
          <w:rFonts w:asciiTheme="majorHAnsi" w:hAnsiTheme="majorHAnsi" w:cs="Arial"/>
          <w:sz w:val="22"/>
          <w:szCs w:val="22"/>
        </w:rPr>
        <w:t>Electromedicina</w:t>
      </w:r>
      <w:proofErr w:type="spellEnd"/>
    </w:p>
    <w:p w:rsidR="00DD383F" w:rsidRPr="00DD383F" w:rsidRDefault="00DD383F" w:rsidP="0078533E">
      <w:pPr>
        <w:spacing w:after="120"/>
        <w:jc w:val="both"/>
        <w:rPr>
          <w:rFonts w:asciiTheme="majorHAnsi" w:hAnsiTheme="majorHAnsi" w:cs="Arial"/>
          <w:b/>
          <w:sz w:val="22"/>
          <w:szCs w:val="22"/>
        </w:rPr>
      </w:pPr>
      <w:r w:rsidRPr="00DD383F">
        <w:rPr>
          <w:rFonts w:asciiTheme="majorHAnsi" w:hAnsiTheme="majorHAnsi" w:cs="Arial"/>
          <w:b/>
          <w:sz w:val="22"/>
          <w:szCs w:val="22"/>
        </w:rPr>
        <w:t>En el nivel secundario de atención:</w:t>
      </w:r>
    </w:p>
    <w:p w:rsidR="00DD383F" w:rsidRPr="00DD383F" w:rsidRDefault="00DD383F" w:rsidP="0078533E">
      <w:pPr>
        <w:numPr>
          <w:ilvl w:val="0"/>
          <w:numId w:val="5"/>
        </w:numPr>
        <w:suppressAutoHyphens/>
        <w:autoSpaceDE w:val="0"/>
        <w:autoSpaceDN w:val="0"/>
        <w:adjustRightInd w:val="0"/>
        <w:spacing w:after="120"/>
        <w:jc w:val="both"/>
        <w:rPr>
          <w:rFonts w:asciiTheme="majorHAnsi" w:hAnsiTheme="majorHAnsi" w:cs="Arial"/>
          <w:sz w:val="22"/>
          <w:szCs w:val="22"/>
        </w:rPr>
      </w:pPr>
      <w:r w:rsidRPr="00DD383F">
        <w:rPr>
          <w:rFonts w:asciiTheme="majorHAnsi" w:hAnsiTheme="majorHAnsi" w:cs="Arial"/>
          <w:sz w:val="22"/>
          <w:szCs w:val="22"/>
        </w:rPr>
        <w:t xml:space="preserve">Hospitales con Servicios de </w:t>
      </w:r>
      <w:proofErr w:type="spellStart"/>
      <w:r w:rsidRPr="00DD383F">
        <w:rPr>
          <w:rFonts w:asciiTheme="majorHAnsi" w:hAnsiTheme="majorHAnsi" w:cs="Arial"/>
          <w:sz w:val="22"/>
          <w:szCs w:val="22"/>
        </w:rPr>
        <w:t>Electromedicina</w:t>
      </w:r>
      <w:proofErr w:type="spellEnd"/>
    </w:p>
    <w:p w:rsidR="00DD383F" w:rsidRPr="00DD383F" w:rsidRDefault="00DD383F" w:rsidP="0078533E">
      <w:pPr>
        <w:spacing w:after="120"/>
        <w:jc w:val="both"/>
        <w:rPr>
          <w:rFonts w:asciiTheme="majorHAnsi" w:hAnsiTheme="majorHAnsi" w:cs="Arial"/>
          <w:b/>
          <w:sz w:val="22"/>
          <w:szCs w:val="22"/>
        </w:rPr>
      </w:pPr>
      <w:r w:rsidRPr="00DD383F">
        <w:rPr>
          <w:rFonts w:asciiTheme="majorHAnsi" w:hAnsiTheme="majorHAnsi" w:cs="Arial"/>
          <w:b/>
          <w:sz w:val="22"/>
          <w:szCs w:val="22"/>
        </w:rPr>
        <w:t>En el nivel terciario de atención:</w:t>
      </w:r>
    </w:p>
    <w:p w:rsidR="00DD383F" w:rsidRPr="00DD383F" w:rsidRDefault="00DD383F" w:rsidP="0078533E">
      <w:pPr>
        <w:numPr>
          <w:ilvl w:val="0"/>
          <w:numId w:val="5"/>
        </w:numPr>
        <w:suppressAutoHyphens/>
        <w:autoSpaceDE w:val="0"/>
        <w:autoSpaceDN w:val="0"/>
        <w:adjustRightInd w:val="0"/>
        <w:spacing w:after="120"/>
        <w:jc w:val="both"/>
        <w:rPr>
          <w:rFonts w:asciiTheme="majorHAnsi" w:hAnsiTheme="majorHAnsi" w:cs="Arial"/>
          <w:sz w:val="22"/>
          <w:szCs w:val="22"/>
        </w:rPr>
      </w:pPr>
      <w:r w:rsidRPr="00DD383F">
        <w:rPr>
          <w:rFonts w:asciiTheme="majorHAnsi" w:hAnsiTheme="majorHAnsi" w:cs="Arial"/>
          <w:sz w:val="22"/>
          <w:szCs w:val="22"/>
        </w:rPr>
        <w:t xml:space="preserve">Institutos Especializados con Servicios de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w:t>
      </w:r>
    </w:p>
    <w:p w:rsidR="00DD383F" w:rsidRPr="00DD383F" w:rsidRDefault="00DD383F" w:rsidP="0078533E">
      <w:pPr>
        <w:numPr>
          <w:ilvl w:val="0"/>
          <w:numId w:val="5"/>
        </w:numPr>
        <w:suppressAutoHyphens/>
        <w:autoSpaceDE w:val="0"/>
        <w:autoSpaceDN w:val="0"/>
        <w:adjustRightInd w:val="0"/>
        <w:spacing w:after="120"/>
        <w:jc w:val="both"/>
        <w:rPr>
          <w:rFonts w:asciiTheme="majorHAnsi" w:hAnsiTheme="majorHAnsi" w:cs="Arial"/>
          <w:sz w:val="22"/>
          <w:szCs w:val="22"/>
        </w:rPr>
      </w:pPr>
      <w:r w:rsidRPr="00DD383F">
        <w:rPr>
          <w:rFonts w:asciiTheme="majorHAnsi" w:hAnsiTheme="majorHAnsi" w:cs="Arial"/>
          <w:sz w:val="22"/>
          <w:szCs w:val="22"/>
        </w:rPr>
        <w:t xml:space="preserve">Hospitales y Centros de Subordinación Nacional con servicios de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w:t>
      </w:r>
    </w:p>
    <w:p w:rsidR="00DD383F" w:rsidRPr="00DD383F" w:rsidRDefault="00DD383F" w:rsidP="0078533E">
      <w:pPr>
        <w:autoSpaceDE w:val="0"/>
        <w:autoSpaceDN w:val="0"/>
        <w:adjustRightInd w:val="0"/>
        <w:spacing w:after="120"/>
        <w:jc w:val="both"/>
        <w:rPr>
          <w:rFonts w:asciiTheme="majorHAnsi" w:hAnsiTheme="majorHAnsi" w:cs="Arial"/>
          <w:b/>
          <w:sz w:val="22"/>
          <w:szCs w:val="22"/>
        </w:rPr>
      </w:pPr>
      <w:r w:rsidRPr="00DD383F">
        <w:rPr>
          <w:rFonts w:asciiTheme="majorHAnsi" w:hAnsiTheme="majorHAnsi" w:cs="Arial"/>
          <w:b/>
          <w:sz w:val="22"/>
          <w:szCs w:val="22"/>
        </w:rPr>
        <w:t>Otras instituciones u organismos:</w:t>
      </w:r>
    </w:p>
    <w:p w:rsidR="00DD383F" w:rsidRPr="00DD383F" w:rsidRDefault="00DD383F" w:rsidP="0078533E">
      <w:pPr>
        <w:numPr>
          <w:ilvl w:val="0"/>
          <w:numId w:val="5"/>
        </w:numPr>
        <w:suppressAutoHyphens/>
        <w:autoSpaceDE w:val="0"/>
        <w:autoSpaceDN w:val="0"/>
        <w:adjustRightInd w:val="0"/>
        <w:spacing w:after="120"/>
        <w:jc w:val="both"/>
        <w:rPr>
          <w:rFonts w:asciiTheme="majorHAnsi" w:hAnsiTheme="majorHAnsi" w:cs="Arial"/>
          <w:sz w:val="22"/>
          <w:szCs w:val="22"/>
        </w:rPr>
      </w:pPr>
      <w:r w:rsidRPr="00DD383F">
        <w:rPr>
          <w:rFonts w:asciiTheme="majorHAnsi" w:hAnsiTheme="majorHAnsi" w:cs="Arial"/>
          <w:sz w:val="22"/>
          <w:szCs w:val="22"/>
        </w:rPr>
        <w:t>MINFAR y MININT</w:t>
      </w:r>
    </w:p>
    <w:p w:rsidR="00DD383F" w:rsidRPr="00DD383F" w:rsidRDefault="00DD383F" w:rsidP="0078533E">
      <w:pPr>
        <w:numPr>
          <w:ilvl w:val="0"/>
          <w:numId w:val="5"/>
        </w:numPr>
        <w:suppressAutoHyphens/>
        <w:autoSpaceDE w:val="0"/>
        <w:autoSpaceDN w:val="0"/>
        <w:adjustRightInd w:val="0"/>
        <w:spacing w:after="120"/>
        <w:jc w:val="both"/>
        <w:rPr>
          <w:rFonts w:asciiTheme="majorHAnsi" w:hAnsiTheme="majorHAnsi" w:cs="Arial"/>
          <w:sz w:val="22"/>
          <w:szCs w:val="22"/>
        </w:rPr>
      </w:pPr>
      <w:r w:rsidRPr="00DD383F">
        <w:rPr>
          <w:rFonts w:asciiTheme="majorHAnsi" w:hAnsiTheme="majorHAnsi" w:cs="Arial"/>
          <w:sz w:val="22"/>
          <w:szCs w:val="22"/>
        </w:rPr>
        <w:t>Medicina Deportiva</w:t>
      </w:r>
    </w:p>
    <w:p w:rsidR="00DD383F" w:rsidRPr="00DD383F" w:rsidRDefault="00DD383F" w:rsidP="0078533E">
      <w:pPr>
        <w:numPr>
          <w:ilvl w:val="0"/>
          <w:numId w:val="5"/>
        </w:numPr>
        <w:spacing w:after="120"/>
        <w:jc w:val="both"/>
        <w:rPr>
          <w:rFonts w:asciiTheme="majorHAnsi" w:hAnsiTheme="majorHAnsi" w:cs="Arial"/>
          <w:sz w:val="22"/>
          <w:szCs w:val="22"/>
        </w:rPr>
      </w:pPr>
      <w:r w:rsidRPr="00DD383F">
        <w:rPr>
          <w:rFonts w:asciiTheme="majorHAnsi" w:hAnsiTheme="majorHAnsi" w:cs="Arial"/>
          <w:sz w:val="22"/>
          <w:szCs w:val="22"/>
        </w:rPr>
        <w:t>Instituciones Docentes</w:t>
      </w:r>
    </w:p>
    <w:p w:rsidR="00DD383F" w:rsidRPr="00DD383F" w:rsidRDefault="00DD383F" w:rsidP="0078533E">
      <w:pPr>
        <w:spacing w:after="120"/>
        <w:jc w:val="both"/>
        <w:rPr>
          <w:rFonts w:asciiTheme="majorHAnsi" w:hAnsiTheme="majorHAnsi" w:cs="Arial"/>
          <w:b/>
          <w:sz w:val="22"/>
          <w:szCs w:val="22"/>
        </w:rPr>
      </w:pPr>
      <w:r w:rsidRPr="00DD383F">
        <w:rPr>
          <w:rFonts w:asciiTheme="majorHAnsi" w:hAnsiTheme="majorHAnsi" w:cs="Arial"/>
          <w:b/>
          <w:sz w:val="22"/>
          <w:szCs w:val="22"/>
        </w:rPr>
        <w:t>Objetivos generales.</w:t>
      </w:r>
    </w:p>
    <w:p w:rsidR="00DD383F" w:rsidRPr="00DD383F" w:rsidRDefault="00DD383F" w:rsidP="0078533E">
      <w:pPr>
        <w:numPr>
          <w:ilvl w:val="0"/>
          <w:numId w:val="6"/>
        </w:numPr>
        <w:spacing w:after="120"/>
        <w:jc w:val="both"/>
        <w:rPr>
          <w:rFonts w:asciiTheme="majorHAnsi" w:hAnsiTheme="majorHAnsi" w:cs="Arial"/>
          <w:sz w:val="22"/>
          <w:szCs w:val="22"/>
        </w:rPr>
      </w:pPr>
      <w:r w:rsidRPr="00DD383F">
        <w:rPr>
          <w:rFonts w:asciiTheme="majorHAnsi" w:hAnsiTheme="majorHAnsi" w:cs="Arial"/>
          <w:sz w:val="22"/>
          <w:szCs w:val="22"/>
        </w:rPr>
        <w:t>Adquirir una cultura general integral que le permita actuar de manera responsable en correspondencia con los principios éticos, políticos y morales que debe caracterizar a todo trabajador de la salud comprometido con nuestro proceso revolucionario.</w:t>
      </w:r>
    </w:p>
    <w:p w:rsidR="00DD383F" w:rsidRPr="00DD383F" w:rsidRDefault="00DD383F" w:rsidP="0078533E">
      <w:pPr>
        <w:numPr>
          <w:ilvl w:val="0"/>
          <w:numId w:val="6"/>
        </w:numPr>
        <w:spacing w:after="120"/>
        <w:jc w:val="both"/>
        <w:rPr>
          <w:rFonts w:asciiTheme="majorHAnsi" w:hAnsiTheme="majorHAnsi" w:cs="Arial"/>
          <w:sz w:val="22"/>
          <w:szCs w:val="22"/>
        </w:rPr>
      </w:pPr>
      <w:r w:rsidRPr="00DD383F">
        <w:rPr>
          <w:rFonts w:asciiTheme="majorHAnsi" w:hAnsiTheme="majorHAnsi" w:cs="Arial"/>
          <w:sz w:val="22"/>
          <w:szCs w:val="22"/>
        </w:rPr>
        <w:t xml:space="preserve">Aplicar los procedimientos técnicos que permitan la </w:t>
      </w:r>
      <w:proofErr w:type="spellStart"/>
      <w:r w:rsidRPr="00DD383F">
        <w:rPr>
          <w:rFonts w:asciiTheme="majorHAnsi" w:hAnsiTheme="majorHAnsi" w:cs="Arial"/>
          <w:sz w:val="22"/>
          <w:szCs w:val="22"/>
        </w:rPr>
        <w:t>defectación</w:t>
      </w:r>
      <w:proofErr w:type="spellEnd"/>
      <w:r w:rsidRPr="00DD383F">
        <w:rPr>
          <w:rFonts w:asciiTheme="majorHAnsi" w:hAnsiTheme="majorHAnsi" w:cs="Arial"/>
          <w:sz w:val="22"/>
          <w:szCs w:val="22"/>
        </w:rPr>
        <w:t>, mantenimiento e instalación de los equipos médicos</w:t>
      </w:r>
      <w:r w:rsidRPr="00DD383F">
        <w:rPr>
          <w:rFonts w:asciiTheme="majorHAnsi" w:hAnsiTheme="majorHAnsi" w:cs="Arial"/>
          <w:bCs/>
          <w:sz w:val="22"/>
          <w:szCs w:val="22"/>
        </w:rPr>
        <w:t xml:space="preserve"> para un adecuado diagnóstico del proceso salud enfermedad, con alto sentido de la responsabilidad, ética profesional, teniendo en cuenta el </w:t>
      </w:r>
      <w:r w:rsidRPr="00DD383F">
        <w:rPr>
          <w:rFonts w:asciiTheme="majorHAnsi" w:hAnsiTheme="majorHAnsi" w:cs="Arial"/>
          <w:sz w:val="22"/>
          <w:szCs w:val="22"/>
        </w:rPr>
        <w:t xml:space="preserve">cumplimiento de las normas de seguridad establecidas y los principios que rigen el control de calidad en los equipos médicos. </w:t>
      </w:r>
    </w:p>
    <w:p w:rsidR="00DD383F" w:rsidRPr="00DD383F" w:rsidRDefault="00DD383F" w:rsidP="0078533E">
      <w:pPr>
        <w:numPr>
          <w:ilvl w:val="0"/>
          <w:numId w:val="6"/>
        </w:numPr>
        <w:spacing w:after="120"/>
        <w:jc w:val="both"/>
        <w:rPr>
          <w:rFonts w:asciiTheme="majorHAnsi" w:hAnsiTheme="majorHAnsi" w:cs="Arial"/>
          <w:sz w:val="22"/>
          <w:szCs w:val="22"/>
        </w:rPr>
      </w:pPr>
      <w:r w:rsidRPr="00DD383F">
        <w:rPr>
          <w:rFonts w:asciiTheme="majorHAnsi" w:hAnsiTheme="majorHAnsi" w:cs="Arial"/>
          <w:sz w:val="22"/>
          <w:szCs w:val="22"/>
        </w:rPr>
        <w:t xml:space="preserve">Promover una cultura ambientalista a partir de las potencialidades que brinda el currículo en aras de formar recursos humanos que respondan a las exigencias del mundo actual. </w:t>
      </w:r>
    </w:p>
    <w:p w:rsidR="00DD383F" w:rsidRPr="00DD383F" w:rsidRDefault="00DD383F" w:rsidP="0078533E">
      <w:pPr>
        <w:spacing w:after="120"/>
        <w:jc w:val="both"/>
        <w:rPr>
          <w:rFonts w:asciiTheme="majorHAnsi" w:hAnsiTheme="majorHAnsi" w:cs="Arial"/>
          <w:b/>
          <w:sz w:val="22"/>
          <w:szCs w:val="22"/>
        </w:rPr>
      </w:pPr>
    </w:p>
    <w:p w:rsidR="00DD383F" w:rsidRPr="00DD383F" w:rsidRDefault="00DD383F" w:rsidP="0078533E">
      <w:pPr>
        <w:spacing w:after="120"/>
        <w:jc w:val="both"/>
        <w:rPr>
          <w:rFonts w:asciiTheme="majorHAnsi" w:hAnsiTheme="majorHAnsi" w:cs="Arial"/>
          <w:b/>
          <w:sz w:val="22"/>
          <w:szCs w:val="22"/>
        </w:rPr>
      </w:pPr>
      <w:r w:rsidRPr="00DD383F">
        <w:rPr>
          <w:rFonts w:asciiTheme="majorHAnsi" w:hAnsiTheme="majorHAnsi" w:cs="Arial"/>
          <w:b/>
          <w:sz w:val="22"/>
          <w:szCs w:val="22"/>
        </w:rPr>
        <w:lastRenderedPageBreak/>
        <w:t>Indicaciones metodológicas y de organización.</w:t>
      </w:r>
    </w:p>
    <w:p w:rsidR="00DD383F" w:rsidRPr="00DD383F" w:rsidRDefault="00DD383F" w:rsidP="0078533E">
      <w:pPr>
        <w:spacing w:after="120"/>
        <w:jc w:val="both"/>
        <w:rPr>
          <w:rFonts w:asciiTheme="majorHAnsi" w:hAnsiTheme="majorHAnsi" w:cs="Arial"/>
          <w:bCs/>
          <w:sz w:val="22"/>
          <w:szCs w:val="22"/>
          <w:lang w:val="es-ES_tradnl"/>
        </w:rPr>
      </w:pPr>
      <w:r w:rsidRPr="00DD383F">
        <w:rPr>
          <w:rFonts w:asciiTheme="majorHAnsi" w:hAnsiTheme="majorHAnsi" w:cs="Arial"/>
          <w:sz w:val="22"/>
          <w:szCs w:val="22"/>
        </w:rPr>
        <w:t xml:space="preserve">El diseño del Técnico Superior de Ciclo Corto (TSCC) en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 xml:space="preserve"> posee</w:t>
      </w:r>
      <w:r w:rsidRPr="00DD383F">
        <w:rPr>
          <w:rFonts w:asciiTheme="majorHAnsi" w:hAnsiTheme="majorHAnsi" w:cs="Arial"/>
          <w:sz w:val="22"/>
          <w:szCs w:val="22"/>
          <w:lang w:val="es-ES_tradnl"/>
        </w:rPr>
        <w:t xml:space="preserve"> un enfoque sistémico, </w:t>
      </w:r>
      <w:r w:rsidRPr="00DD383F">
        <w:rPr>
          <w:rFonts w:asciiTheme="majorHAnsi" w:hAnsiTheme="majorHAnsi" w:cs="Arial"/>
          <w:sz w:val="22"/>
          <w:szCs w:val="22"/>
        </w:rPr>
        <w:t xml:space="preserve">y responde a las necesidades sociales existentes en el país, los avances científico-técnicos y las particularidades de la profesión. </w:t>
      </w:r>
      <w:r w:rsidRPr="00DD383F">
        <w:rPr>
          <w:rFonts w:asciiTheme="majorHAnsi" w:hAnsiTheme="majorHAnsi" w:cs="Arial"/>
          <w:bCs/>
          <w:sz w:val="22"/>
          <w:szCs w:val="22"/>
          <w:lang w:val="es-ES_tradnl"/>
        </w:rPr>
        <w:t>Los contenidos de las horas presénciales se distribuyen de la siguiente forma:</w:t>
      </w:r>
    </w:p>
    <w:p w:rsidR="00DD383F" w:rsidRPr="00DD383F" w:rsidRDefault="00DD383F" w:rsidP="0078533E">
      <w:pPr>
        <w:spacing w:after="120"/>
        <w:jc w:val="both"/>
        <w:rPr>
          <w:rFonts w:asciiTheme="majorHAnsi" w:hAnsiTheme="majorHAnsi" w:cs="Arial"/>
          <w:bCs/>
          <w:sz w:val="22"/>
          <w:szCs w:val="22"/>
        </w:rPr>
      </w:pPr>
      <w:r w:rsidRPr="00DD383F">
        <w:rPr>
          <w:rFonts w:asciiTheme="majorHAnsi" w:hAnsiTheme="majorHAnsi" w:cs="Arial"/>
          <w:bCs/>
          <w:sz w:val="22"/>
          <w:szCs w:val="22"/>
          <w:lang w:val="es-ES_tradnl"/>
        </w:rPr>
        <w:t>Currículo total:</w:t>
      </w:r>
      <w:r w:rsidRPr="00DD383F">
        <w:rPr>
          <w:rFonts w:asciiTheme="majorHAnsi" w:hAnsiTheme="majorHAnsi" w:cs="Arial"/>
          <w:bCs/>
          <w:sz w:val="22"/>
          <w:szCs w:val="22"/>
        </w:rPr>
        <w:t xml:space="preserve"> 2700</w:t>
      </w:r>
    </w:p>
    <w:p w:rsidR="00DD383F" w:rsidRPr="00DD383F" w:rsidRDefault="00DD383F" w:rsidP="0078533E">
      <w:pPr>
        <w:spacing w:after="120"/>
        <w:jc w:val="both"/>
        <w:rPr>
          <w:rFonts w:asciiTheme="majorHAnsi" w:hAnsiTheme="majorHAnsi" w:cs="Arial"/>
          <w:bCs/>
          <w:sz w:val="22"/>
          <w:szCs w:val="22"/>
        </w:rPr>
      </w:pPr>
      <w:r w:rsidRPr="00DD383F">
        <w:rPr>
          <w:rFonts w:asciiTheme="majorHAnsi" w:hAnsiTheme="majorHAnsi" w:cs="Arial"/>
          <w:sz w:val="22"/>
          <w:szCs w:val="22"/>
        </w:rPr>
        <w:t xml:space="preserve">Currículo base: </w:t>
      </w:r>
      <w:r w:rsidRPr="00DD383F">
        <w:rPr>
          <w:rFonts w:asciiTheme="majorHAnsi" w:hAnsiTheme="majorHAnsi" w:cs="Arial"/>
          <w:bCs/>
          <w:sz w:val="22"/>
          <w:szCs w:val="22"/>
        </w:rPr>
        <w:t>2512</w:t>
      </w:r>
      <w:r w:rsidRPr="00DD383F">
        <w:rPr>
          <w:rFonts w:asciiTheme="majorHAnsi" w:hAnsiTheme="majorHAnsi" w:cs="Arial"/>
          <w:sz w:val="22"/>
          <w:szCs w:val="22"/>
        </w:rPr>
        <w:t xml:space="preserve"> (</w:t>
      </w:r>
      <w:r w:rsidRPr="00DD383F">
        <w:rPr>
          <w:rFonts w:asciiTheme="majorHAnsi" w:hAnsiTheme="majorHAnsi" w:cs="Arial"/>
          <w:bCs/>
          <w:sz w:val="22"/>
          <w:szCs w:val="22"/>
        </w:rPr>
        <w:t>93%)</w:t>
      </w:r>
    </w:p>
    <w:p w:rsidR="00DD383F" w:rsidRPr="00DD383F" w:rsidRDefault="00DD383F" w:rsidP="0078533E">
      <w:pPr>
        <w:spacing w:after="120"/>
        <w:jc w:val="both"/>
        <w:rPr>
          <w:rFonts w:asciiTheme="majorHAnsi" w:hAnsiTheme="majorHAnsi" w:cs="Arial"/>
          <w:bCs/>
          <w:sz w:val="22"/>
          <w:szCs w:val="22"/>
        </w:rPr>
      </w:pPr>
      <w:r w:rsidRPr="00DD383F">
        <w:rPr>
          <w:rFonts w:asciiTheme="majorHAnsi" w:hAnsiTheme="majorHAnsi" w:cs="Arial"/>
          <w:sz w:val="22"/>
          <w:szCs w:val="22"/>
        </w:rPr>
        <w:t xml:space="preserve">Currículo propio/ optativo: </w:t>
      </w:r>
      <w:r w:rsidRPr="00DD383F">
        <w:rPr>
          <w:rFonts w:asciiTheme="majorHAnsi" w:hAnsiTheme="majorHAnsi" w:cs="Arial"/>
          <w:bCs/>
          <w:sz w:val="22"/>
          <w:szCs w:val="22"/>
        </w:rPr>
        <w:t>188</w:t>
      </w:r>
      <w:r w:rsidRPr="00DD383F">
        <w:rPr>
          <w:rFonts w:asciiTheme="majorHAnsi" w:hAnsiTheme="majorHAnsi" w:cs="Arial"/>
          <w:sz w:val="22"/>
          <w:szCs w:val="22"/>
        </w:rPr>
        <w:t xml:space="preserve"> (</w:t>
      </w:r>
      <w:r w:rsidRPr="00DD383F">
        <w:rPr>
          <w:rFonts w:asciiTheme="majorHAnsi" w:hAnsiTheme="majorHAnsi" w:cs="Arial"/>
          <w:bCs/>
          <w:sz w:val="22"/>
          <w:szCs w:val="22"/>
        </w:rPr>
        <w:t>7%)</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Se organizó en tres años académicos y 31 asignaturas, incluyendo la práctica </w:t>
      </w:r>
      <w:proofErr w:type="spellStart"/>
      <w:r w:rsidRPr="00DD383F">
        <w:rPr>
          <w:rFonts w:asciiTheme="majorHAnsi" w:hAnsiTheme="majorHAnsi" w:cs="Arial"/>
          <w:sz w:val="22"/>
          <w:szCs w:val="22"/>
        </w:rPr>
        <w:t>preprofesional</w:t>
      </w:r>
      <w:proofErr w:type="spellEnd"/>
      <w:r w:rsidRPr="00DD383F">
        <w:rPr>
          <w:rFonts w:asciiTheme="majorHAnsi" w:hAnsiTheme="majorHAnsi" w:cs="Arial"/>
          <w:sz w:val="22"/>
          <w:szCs w:val="22"/>
        </w:rPr>
        <w:t>. En el plan de estudio aparecen un fondo de tiempo de 204 horas destinado al currículo propio – optativo.</w:t>
      </w:r>
    </w:p>
    <w:p w:rsidR="00DD383F" w:rsidRPr="00DD383F" w:rsidRDefault="00DD383F" w:rsidP="0078533E">
      <w:pPr>
        <w:spacing w:after="120"/>
        <w:jc w:val="both"/>
        <w:rPr>
          <w:rFonts w:asciiTheme="majorHAnsi" w:hAnsiTheme="majorHAnsi" w:cs="Arial"/>
          <w:bCs/>
          <w:sz w:val="22"/>
          <w:szCs w:val="22"/>
          <w:lang w:val="es-ES_tradnl"/>
        </w:rPr>
      </w:pPr>
      <w:r w:rsidRPr="00DD383F">
        <w:rPr>
          <w:rFonts w:asciiTheme="majorHAnsi" w:hAnsiTheme="majorHAnsi" w:cs="Arial"/>
          <w:bCs/>
          <w:sz w:val="22"/>
          <w:szCs w:val="22"/>
          <w:lang w:val="es-ES_tradnl"/>
        </w:rPr>
        <w:t xml:space="preserve">Los dos primeros años están estructurados en semestres de 18 semanas exceptuando el tercer año que tendrán una duración de 18 y 22 semanas respectivamente. </w:t>
      </w:r>
      <w:r w:rsidRPr="00DD383F">
        <w:rPr>
          <w:rFonts w:asciiTheme="majorHAnsi" w:hAnsiTheme="majorHAnsi" w:cs="Arial"/>
          <w:sz w:val="22"/>
          <w:szCs w:val="22"/>
        </w:rPr>
        <w:t xml:space="preserve">La organización general de la carrera responde al nivel de complejidad de los conocimientos, donde a partir del </w:t>
      </w:r>
      <w:r w:rsidRPr="00DD383F">
        <w:rPr>
          <w:rFonts w:asciiTheme="majorHAnsi" w:hAnsiTheme="majorHAnsi" w:cs="Arial"/>
          <w:sz w:val="22"/>
          <w:szCs w:val="22"/>
          <w:lang w:val="es-ES_tradnl"/>
        </w:rPr>
        <w:t xml:space="preserve">primer año aparecen asignaturas donde se </w:t>
      </w:r>
      <w:r w:rsidRPr="00DD383F">
        <w:rPr>
          <w:rFonts w:asciiTheme="majorHAnsi" w:hAnsiTheme="majorHAnsi" w:cs="Arial"/>
          <w:bCs/>
          <w:sz w:val="22"/>
          <w:szCs w:val="22"/>
          <w:lang w:val="es-ES_tradnl"/>
        </w:rPr>
        <w:t>vincula la teoría con la práctica preparando a los estudiantes desde el punto de vista laboral en los mismos escenarios donde posteriormente se desempeñarán como técnicos superiores de la salud.</w:t>
      </w:r>
    </w:p>
    <w:p w:rsidR="00DD383F" w:rsidRPr="00DD383F" w:rsidRDefault="00DD383F" w:rsidP="0078533E">
      <w:pPr>
        <w:pStyle w:val="Sangradetextonormal"/>
        <w:tabs>
          <w:tab w:val="clear" w:pos="3402"/>
          <w:tab w:val="left" w:pos="270"/>
        </w:tabs>
        <w:spacing w:after="120"/>
        <w:ind w:left="0" w:firstLine="0"/>
        <w:jc w:val="both"/>
        <w:rPr>
          <w:rFonts w:asciiTheme="majorHAnsi" w:hAnsiTheme="majorHAnsi" w:cs="Arial"/>
          <w:b/>
          <w:sz w:val="22"/>
          <w:szCs w:val="22"/>
        </w:rPr>
      </w:pPr>
      <w:r w:rsidRPr="00DD383F">
        <w:rPr>
          <w:rFonts w:asciiTheme="majorHAnsi" w:hAnsiTheme="majorHAnsi" w:cs="Arial"/>
          <w:b/>
          <w:sz w:val="22"/>
          <w:szCs w:val="22"/>
        </w:rPr>
        <w:t>Indicaciones sobre la práctica laboral, de producción o de campo y sobre el uso de los laboratorios.</w:t>
      </w:r>
    </w:p>
    <w:p w:rsidR="00DD383F" w:rsidRPr="00DD383F" w:rsidRDefault="00DD383F" w:rsidP="0078533E">
      <w:pPr>
        <w:widowControl w:val="0"/>
        <w:spacing w:after="120"/>
        <w:jc w:val="both"/>
        <w:rPr>
          <w:rFonts w:asciiTheme="majorHAnsi" w:hAnsiTheme="majorHAnsi" w:cs="Arial"/>
          <w:b/>
          <w:sz w:val="22"/>
          <w:szCs w:val="22"/>
        </w:rPr>
      </w:pPr>
      <w:r w:rsidRPr="00DD383F">
        <w:rPr>
          <w:rFonts w:asciiTheme="majorHAnsi" w:hAnsiTheme="majorHAnsi" w:cs="Arial"/>
          <w:b/>
          <w:sz w:val="22"/>
          <w:szCs w:val="22"/>
        </w:rPr>
        <w:t>Organización de la Educación en el Trabajo:</w:t>
      </w:r>
    </w:p>
    <w:p w:rsidR="00DD383F" w:rsidRPr="00DD383F" w:rsidRDefault="00DD383F" w:rsidP="0078533E">
      <w:p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Las actividades de educación en el trabajo están previstas que se realicen en los escenarios que estén acreditados docentemente y posean profesores categorizados en la especialidad que actuarán como tutores de los estudiantes, conjuntamente con los profesionales del área asistencial. Dichos escenarios deben poseer las mínimas condiciones para que el estudiante desarrolle las habilidades impartidas en el aula.</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En primer año se desarrollará con una frecuencia semanal de 6 horas. En este el estudiante desarrollará habilidades que se corresponden con las acciones de la asignatura </w:t>
      </w:r>
      <w:r w:rsidRPr="00DD383F">
        <w:rPr>
          <w:rFonts w:asciiTheme="majorHAnsi" w:hAnsiTheme="majorHAnsi" w:cs="Arial"/>
          <w:bCs/>
          <w:sz w:val="22"/>
          <w:szCs w:val="22"/>
        </w:rPr>
        <w:t>Materiales y Componentes</w:t>
      </w:r>
      <w:r w:rsidRPr="00DD383F">
        <w:rPr>
          <w:rFonts w:asciiTheme="majorHAnsi" w:hAnsiTheme="majorHAnsi" w:cs="Arial"/>
          <w:sz w:val="22"/>
          <w:szCs w:val="22"/>
        </w:rPr>
        <w:t>, Circuitos Eléctricos e Instrumentos de Medición, los primeros utilizados en las diferentes tecnologías actuales para la fabricación de las diferentes Tecnologías Médicas y el último se corresponde con instrumentos y mediciones eléctricas, electrónicas y de magnitudes no eléctricas de los diferentes equipos.</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En el primer semestre de segundo año se realizará con una frecuencia de 6 horas en las primeras 16 semanas. Las actividades a desarrollar corresponden con habilidades en las relacionadas con la asignatura Fundamentos de Electrónica, Seguridad </w:t>
      </w:r>
      <w:proofErr w:type="spellStart"/>
      <w:r w:rsidRPr="00DD383F">
        <w:rPr>
          <w:rFonts w:asciiTheme="majorHAnsi" w:hAnsiTheme="majorHAnsi" w:cs="Arial"/>
          <w:sz w:val="22"/>
          <w:szCs w:val="22"/>
        </w:rPr>
        <w:t>Electromédica</w:t>
      </w:r>
      <w:proofErr w:type="spellEnd"/>
      <w:r w:rsidRPr="00DD383F">
        <w:rPr>
          <w:rFonts w:asciiTheme="majorHAnsi" w:hAnsiTheme="majorHAnsi" w:cs="Arial"/>
          <w:sz w:val="22"/>
          <w:szCs w:val="22"/>
        </w:rPr>
        <w:t xml:space="preserve"> y Dirección de Mantenimiento.</w:t>
      </w:r>
    </w:p>
    <w:p w:rsidR="00DD383F" w:rsidRPr="00DD383F" w:rsidRDefault="00DD383F" w:rsidP="0078533E">
      <w:pPr>
        <w:spacing w:after="120"/>
        <w:jc w:val="both"/>
        <w:rPr>
          <w:rFonts w:asciiTheme="majorHAnsi" w:hAnsiTheme="majorHAnsi" w:cs="Arial"/>
          <w:sz w:val="22"/>
          <w:szCs w:val="22"/>
          <w:lang w:val="es-ES_tradnl"/>
        </w:rPr>
      </w:pPr>
      <w:r w:rsidRPr="00DD383F">
        <w:rPr>
          <w:rFonts w:asciiTheme="majorHAnsi" w:hAnsiTheme="majorHAnsi" w:cs="Arial"/>
          <w:sz w:val="22"/>
          <w:szCs w:val="22"/>
        </w:rPr>
        <w:t xml:space="preserve">En el segundo semestre, la educación en el trabajo tendrá una frecuencia de 12 horas semanales las 18 semanas y tiene como fin que los estudiantes desarrollen habilidades relacionadas con las asignaturas Equipos </w:t>
      </w:r>
      <w:proofErr w:type="spellStart"/>
      <w:r w:rsidRPr="00DD383F">
        <w:rPr>
          <w:rFonts w:asciiTheme="majorHAnsi" w:hAnsiTheme="majorHAnsi" w:cs="Arial"/>
          <w:sz w:val="22"/>
          <w:szCs w:val="22"/>
        </w:rPr>
        <w:t>Electromédicos</w:t>
      </w:r>
      <w:proofErr w:type="spellEnd"/>
      <w:r w:rsidRPr="00DD383F">
        <w:rPr>
          <w:rFonts w:asciiTheme="majorHAnsi" w:hAnsiTheme="majorHAnsi" w:cs="Arial"/>
          <w:sz w:val="22"/>
          <w:szCs w:val="22"/>
        </w:rPr>
        <w:t xml:space="preserve"> I, abordando las especialidades de Gases Medicinales, Electromecánica, Electrónica Médica y Esterilización, Equipos </w:t>
      </w:r>
      <w:proofErr w:type="spellStart"/>
      <w:r w:rsidRPr="00DD383F">
        <w:rPr>
          <w:rFonts w:asciiTheme="majorHAnsi" w:hAnsiTheme="majorHAnsi" w:cs="Arial"/>
          <w:sz w:val="22"/>
          <w:szCs w:val="22"/>
        </w:rPr>
        <w:t>Electromédicos</w:t>
      </w:r>
      <w:proofErr w:type="spellEnd"/>
      <w:r w:rsidRPr="00DD383F">
        <w:rPr>
          <w:rFonts w:asciiTheme="majorHAnsi" w:hAnsiTheme="majorHAnsi" w:cs="Arial"/>
          <w:sz w:val="22"/>
          <w:szCs w:val="22"/>
        </w:rPr>
        <w:t xml:space="preserve"> II que corresponde con las especialidades</w:t>
      </w:r>
      <w:r w:rsidRPr="00DD383F">
        <w:rPr>
          <w:rFonts w:asciiTheme="majorHAnsi" w:hAnsiTheme="majorHAnsi" w:cs="Arial"/>
          <w:sz w:val="22"/>
          <w:szCs w:val="22"/>
          <w:lang w:val="es-ES_tradnl"/>
        </w:rPr>
        <w:t xml:space="preserve"> de Estomatología, Soporte de Vida y Electrónica de Laboratorio, y Fundamentos de la Electrónica.</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En el primer semestre de tercer año se realizará con una frecuencia de 12 horas en las 18 semanas. En este semestre las actividades de educación en el trabajo responderán a desarrollar habilidades en los estudiantes relacionados con las actividades de las asignaturas Equipos </w:t>
      </w:r>
      <w:proofErr w:type="spellStart"/>
      <w:r w:rsidRPr="00DD383F">
        <w:rPr>
          <w:rFonts w:asciiTheme="majorHAnsi" w:hAnsiTheme="majorHAnsi" w:cs="Arial"/>
          <w:sz w:val="22"/>
          <w:szCs w:val="22"/>
        </w:rPr>
        <w:t>Electromédicos</w:t>
      </w:r>
      <w:proofErr w:type="spellEnd"/>
      <w:r w:rsidRPr="00DD383F">
        <w:rPr>
          <w:rFonts w:asciiTheme="majorHAnsi" w:hAnsiTheme="majorHAnsi" w:cs="Arial"/>
          <w:sz w:val="22"/>
          <w:szCs w:val="22"/>
        </w:rPr>
        <w:t xml:space="preserve"> III que corresponde con las especialidades de </w:t>
      </w:r>
      <w:proofErr w:type="spellStart"/>
      <w:r w:rsidRPr="00DD383F">
        <w:rPr>
          <w:rFonts w:asciiTheme="majorHAnsi" w:hAnsiTheme="majorHAnsi" w:cs="Arial"/>
          <w:sz w:val="22"/>
          <w:szCs w:val="22"/>
        </w:rPr>
        <w:t>Imagenología</w:t>
      </w:r>
      <w:proofErr w:type="spellEnd"/>
      <w:r w:rsidRPr="00DD383F">
        <w:rPr>
          <w:rFonts w:asciiTheme="majorHAnsi" w:hAnsiTheme="majorHAnsi" w:cs="Arial"/>
          <w:sz w:val="22"/>
          <w:szCs w:val="22"/>
        </w:rPr>
        <w:t xml:space="preserve"> y Óptica, y Electrónica digital II</w:t>
      </w:r>
      <w:r w:rsidRPr="00DD383F">
        <w:rPr>
          <w:rFonts w:asciiTheme="majorHAnsi" w:hAnsiTheme="majorHAnsi" w:cs="Arial"/>
          <w:sz w:val="22"/>
          <w:szCs w:val="22"/>
          <w:lang w:val="es-ES_tradnl"/>
        </w:rPr>
        <w:t>.</w:t>
      </w:r>
    </w:p>
    <w:p w:rsidR="00DD383F" w:rsidRPr="00DD383F" w:rsidRDefault="00DD383F" w:rsidP="0078533E">
      <w:pPr>
        <w:spacing w:after="120"/>
        <w:jc w:val="both"/>
        <w:rPr>
          <w:rFonts w:asciiTheme="majorHAnsi" w:hAnsiTheme="majorHAnsi" w:cs="Arial"/>
          <w:b/>
          <w:sz w:val="22"/>
          <w:szCs w:val="22"/>
        </w:rPr>
      </w:pPr>
      <w:r w:rsidRPr="00DD383F">
        <w:rPr>
          <w:rFonts w:asciiTheme="majorHAnsi" w:hAnsiTheme="majorHAnsi" w:cs="Arial"/>
          <w:sz w:val="22"/>
          <w:szCs w:val="22"/>
        </w:rPr>
        <w:lastRenderedPageBreak/>
        <w:t>Estas actividades de educación en el trabajo se realizarán en los</w:t>
      </w:r>
      <w:r w:rsidRPr="00DD383F">
        <w:rPr>
          <w:rFonts w:asciiTheme="majorHAnsi" w:hAnsiTheme="majorHAnsi" w:cs="Arial"/>
          <w:b/>
          <w:sz w:val="22"/>
          <w:szCs w:val="22"/>
        </w:rPr>
        <w:t xml:space="preserve"> </w:t>
      </w:r>
      <w:r w:rsidRPr="00DD383F">
        <w:rPr>
          <w:rFonts w:asciiTheme="majorHAnsi" w:hAnsiTheme="majorHAnsi" w:cs="Arial"/>
          <w:sz w:val="22"/>
          <w:szCs w:val="22"/>
        </w:rPr>
        <w:t xml:space="preserve">Policlínicos, Hospitales e Institutos Especializados con Servicios de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Cada estudiante debe poseer una tarjeta de evaluación donde se verán reflejadas las habilidades a alcanzar en todo el período lectivo. Los tutores y profesores deben conocer estas habilidades para llevar un control del cumplimiento de estas. La tarjeta contendrá, además, aspectos educativos a tener en cuenta en los estudiantes como el aspecto personal, la asistencia, la puntualidad y la relación con el equipo de salud entre otros.</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b/>
          <w:sz w:val="22"/>
          <w:szCs w:val="22"/>
        </w:rPr>
        <w:t xml:space="preserve">Organización de las Prácticas </w:t>
      </w:r>
      <w:proofErr w:type="spellStart"/>
      <w:r w:rsidRPr="00DD383F">
        <w:rPr>
          <w:rFonts w:asciiTheme="majorHAnsi" w:hAnsiTheme="majorHAnsi" w:cs="Arial"/>
          <w:b/>
          <w:sz w:val="22"/>
          <w:szCs w:val="22"/>
        </w:rPr>
        <w:t>Preprofesionales</w:t>
      </w:r>
      <w:proofErr w:type="spellEnd"/>
      <w:r w:rsidRPr="00DD383F">
        <w:rPr>
          <w:rFonts w:asciiTheme="majorHAnsi" w:hAnsiTheme="majorHAnsi" w:cs="Arial"/>
          <w:b/>
          <w:sz w:val="22"/>
          <w:szCs w:val="22"/>
        </w:rPr>
        <w:t>.</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La misma se realizará durante 18 semanas como se distribuyen por semana según el </w:t>
      </w:r>
      <w:r w:rsidRPr="00DD383F">
        <w:rPr>
          <w:rFonts w:asciiTheme="majorHAnsi" w:hAnsiTheme="majorHAnsi" w:cs="Arial"/>
          <w:sz w:val="22"/>
          <w:szCs w:val="22"/>
        </w:rPr>
        <w:br/>
        <w:t>Plan de Organización del Proceso docente:</w:t>
      </w:r>
    </w:p>
    <w:p w:rsidR="00DD383F" w:rsidRPr="00DD383F" w:rsidRDefault="00DD383F" w:rsidP="0078533E">
      <w:pPr>
        <w:numPr>
          <w:ilvl w:val="0"/>
          <w:numId w:val="7"/>
        </w:numPr>
        <w:spacing w:after="120"/>
        <w:jc w:val="both"/>
        <w:rPr>
          <w:rFonts w:asciiTheme="majorHAnsi" w:hAnsiTheme="majorHAnsi" w:cs="Arial"/>
          <w:sz w:val="22"/>
          <w:szCs w:val="22"/>
        </w:rPr>
      </w:pPr>
      <w:r w:rsidRPr="00DD383F">
        <w:rPr>
          <w:rFonts w:asciiTheme="majorHAnsi" w:hAnsiTheme="majorHAnsi" w:cs="Arial"/>
          <w:sz w:val="22"/>
          <w:szCs w:val="22"/>
        </w:rPr>
        <w:t>Esterilización</w:t>
      </w:r>
    </w:p>
    <w:p w:rsidR="00DD383F" w:rsidRPr="00DD383F" w:rsidRDefault="00DD383F" w:rsidP="0078533E">
      <w:pPr>
        <w:numPr>
          <w:ilvl w:val="0"/>
          <w:numId w:val="7"/>
        </w:numPr>
        <w:spacing w:after="120"/>
        <w:jc w:val="both"/>
        <w:rPr>
          <w:rFonts w:asciiTheme="majorHAnsi" w:hAnsiTheme="majorHAnsi" w:cs="Arial"/>
          <w:sz w:val="22"/>
          <w:szCs w:val="22"/>
        </w:rPr>
      </w:pPr>
      <w:r w:rsidRPr="00DD383F">
        <w:rPr>
          <w:rFonts w:asciiTheme="majorHAnsi" w:hAnsiTheme="majorHAnsi" w:cs="Arial"/>
          <w:sz w:val="22"/>
          <w:szCs w:val="22"/>
        </w:rPr>
        <w:t>Electromecánica</w:t>
      </w:r>
    </w:p>
    <w:p w:rsidR="00DD383F" w:rsidRPr="00DD383F" w:rsidRDefault="00DD383F" w:rsidP="0078533E">
      <w:pPr>
        <w:numPr>
          <w:ilvl w:val="0"/>
          <w:numId w:val="7"/>
        </w:numPr>
        <w:spacing w:after="120"/>
        <w:jc w:val="both"/>
        <w:rPr>
          <w:rFonts w:asciiTheme="majorHAnsi" w:hAnsiTheme="majorHAnsi" w:cs="Arial"/>
          <w:sz w:val="22"/>
          <w:szCs w:val="22"/>
        </w:rPr>
      </w:pPr>
      <w:r w:rsidRPr="00DD383F">
        <w:rPr>
          <w:rFonts w:asciiTheme="majorHAnsi" w:hAnsiTheme="majorHAnsi" w:cs="Arial"/>
          <w:sz w:val="22"/>
          <w:szCs w:val="22"/>
        </w:rPr>
        <w:t>Electrónica Médica</w:t>
      </w:r>
    </w:p>
    <w:p w:rsidR="00DD383F" w:rsidRPr="00DD383F" w:rsidRDefault="00DD383F" w:rsidP="0078533E">
      <w:pPr>
        <w:numPr>
          <w:ilvl w:val="0"/>
          <w:numId w:val="7"/>
        </w:numPr>
        <w:spacing w:after="120"/>
        <w:jc w:val="both"/>
        <w:rPr>
          <w:rFonts w:asciiTheme="majorHAnsi" w:hAnsiTheme="majorHAnsi" w:cs="Arial"/>
          <w:sz w:val="22"/>
          <w:szCs w:val="22"/>
        </w:rPr>
      </w:pPr>
      <w:r w:rsidRPr="00DD383F">
        <w:rPr>
          <w:rFonts w:asciiTheme="majorHAnsi" w:hAnsiTheme="majorHAnsi" w:cs="Arial"/>
          <w:sz w:val="22"/>
          <w:szCs w:val="22"/>
        </w:rPr>
        <w:t>Equipos de Estomatología</w:t>
      </w:r>
    </w:p>
    <w:p w:rsidR="00DD383F" w:rsidRPr="00DD383F" w:rsidRDefault="00DD383F" w:rsidP="0078533E">
      <w:pPr>
        <w:numPr>
          <w:ilvl w:val="0"/>
          <w:numId w:val="7"/>
        </w:numPr>
        <w:spacing w:after="120"/>
        <w:jc w:val="both"/>
        <w:rPr>
          <w:rFonts w:asciiTheme="majorHAnsi" w:hAnsiTheme="majorHAnsi" w:cs="Arial"/>
          <w:sz w:val="22"/>
          <w:szCs w:val="22"/>
        </w:rPr>
      </w:pPr>
      <w:r w:rsidRPr="00DD383F">
        <w:rPr>
          <w:rFonts w:asciiTheme="majorHAnsi" w:hAnsiTheme="majorHAnsi" w:cs="Arial"/>
          <w:sz w:val="22"/>
          <w:szCs w:val="22"/>
        </w:rPr>
        <w:t>Equipos de soporte de vida</w:t>
      </w:r>
    </w:p>
    <w:p w:rsidR="00DD383F" w:rsidRPr="00DD383F" w:rsidRDefault="00DD383F" w:rsidP="0078533E">
      <w:pPr>
        <w:numPr>
          <w:ilvl w:val="0"/>
          <w:numId w:val="7"/>
        </w:numPr>
        <w:spacing w:after="120"/>
        <w:jc w:val="both"/>
        <w:rPr>
          <w:rFonts w:asciiTheme="majorHAnsi" w:hAnsiTheme="majorHAnsi" w:cs="Arial"/>
          <w:sz w:val="22"/>
          <w:szCs w:val="22"/>
        </w:rPr>
      </w:pPr>
      <w:r w:rsidRPr="00DD383F">
        <w:rPr>
          <w:rFonts w:asciiTheme="majorHAnsi" w:hAnsiTheme="majorHAnsi" w:cs="Arial"/>
          <w:sz w:val="22"/>
          <w:szCs w:val="22"/>
        </w:rPr>
        <w:t>Equipos de laboratorio</w:t>
      </w:r>
    </w:p>
    <w:p w:rsidR="00DD383F" w:rsidRPr="00DD383F" w:rsidRDefault="00DD383F" w:rsidP="0078533E">
      <w:pPr>
        <w:numPr>
          <w:ilvl w:val="0"/>
          <w:numId w:val="7"/>
        </w:numPr>
        <w:spacing w:after="120"/>
        <w:jc w:val="both"/>
        <w:rPr>
          <w:rFonts w:asciiTheme="majorHAnsi" w:hAnsiTheme="majorHAnsi" w:cs="Arial"/>
          <w:sz w:val="22"/>
          <w:szCs w:val="22"/>
        </w:rPr>
      </w:pPr>
      <w:r w:rsidRPr="00DD383F">
        <w:rPr>
          <w:rFonts w:asciiTheme="majorHAnsi" w:hAnsiTheme="majorHAnsi" w:cs="Arial"/>
          <w:sz w:val="22"/>
          <w:szCs w:val="22"/>
        </w:rPr>
        <w:t>Equipos de Óptica</w:t>
      </w:r>
    </w:p>
    <w:p w:rsidR="00DD383F" w:rsidRPr="00DD383F" w:rsidRDefault="00DD383F" w:rsidP="0078533E">
      <w:pPr>
        <w:numPr>
          <w:ilvl w:val="0"/>
          <w:numId w:val="7"/>
        </w:numPr>
        <w:spacing w:after="120"/>
        <w:jc w:val="both"/>
        <w:rPr>
          <w:rFonts w:asciiTheme="majorHAnsi" w:hAnsiTheme="majorHAnsi" w:cs="Arial"/>
          <w:sz w:val="22"/>
          <w:szCs w:val="22"/>
        </w:rPr>
      </w:pPr>
      <w:r w:rsidRPr="00DD383F">
        <w:rPr>
          <w:rFonts w:asciiTheme="majorHAnsi" w:hAnsiTheme="majorHAnsi" w:cs="Arial"/>
          <w:sz w:val="22"/>
          <w:szCs w:val="22"/>
        </w:rPr>
        <w:t xml:space="preserve">Equipos de </w:t>
      </w:r>
      <w:proofErr w:type="spellStart"/>
      <w:r w:rsidRPr="00DD383F">
        <w:rPr>
          <w:rFonts w:asciiTheme="majorHAnsi" w:hAnsiTheme="majorHAnsi" w:cs="Arial"/>
          <w:sz w:val="22"/>
          <w:szCs w:val="22"/>
        </w:rPr>
        <w:t>Imagenología</w:t>
      </w:r>
      <w:proofErr w:type="spellEnd"/>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Durante esta práctica se impartirán conferencias sobre temas generales de la especialidad para elevar el nivel de conocimiento de los estudiantes. </w:t>
      </w:r>
    </w:p>
    <w:p w:rsidR="00DD383F" w:rsidRPr="00DD383F" w:rsidRDefault="00DD383F" w:rsidP="0078533E">
      <w:pPr>
        <w:pStyle w:val="Sangradetextonormal"/>
        <w:tabs>
          <w:tab w:val="clear" w:pos="3402"/>
          <w:tab w:val="left" w:pos="426"/>
        </w:tabs>
        <w:spacing w:after="120"/>
        <w:ind w:left="0" w:firstLine="0"/>
        <w:jc w:val="both"/>
        <w:rPr>
          <w:rFonts w:asciiTheme="majorHAnsi" w:hAnsiTheme="majorHAnsi" w:cs="Arial"/>
          <w:b/>
          <w:sz w:val="22"/>
          <w:szCs w:val="22"/>
        </w:rPr>
      </w:pPr>
      <w:r w:rsidRPr="00DD383F">
        <w:rPr>
          <w:rFonts w:asciiTheme="majorHAnsi" w:hAnsiTheme="majorHAnsi" w:cs="Arial"/>
          <w:b/>
          <w:sz w:val="22"/>
          <w:szCs w:val="22"/>
        </w:rPr>
        <w:t>Indicaciones sobre la instrumentación de las estrategias curriculares.</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Para este técnico se han definido estrategias curriculares que se organizan de forma tal que le confieren al plan de estudio el carácter de sistema. </w:t>
      </w:r>
    </w:p>
    <w:p w:rsidR="00DD383F" w:rsidRPr="00DD383F" w:rsidRDefault="00DD383F" w:rsidP="0078533E">
      <w:pPr>
        <w:spacing w:after="120"/>
        <w:ind w:right="1"/>
        <w:jc w:val="both"/>
        <w:rPr>
          <w:rFonts w:asciiTheme="majorHAnsi" w:hAnsiTheme="majorHAnsi" w:cs="Arial"/>
          <w:sz w:val="22"/>
          <w:szCs w:val="22"/>
        </w:rPr>
      </w:pPr>
      <w:r w:rsidRPr="00DD383F">
        <w:rPr>
          <w:rFonts w:asciiTheme="majorHAnsi" w:hAnsiTheme="majorHAnsi" w:cs="Arial"/>
          <w:sz w:val="22"/>
          <w:szCs w:val="22"/>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DD383F" w:rsidRPr="00DD383F" w:rsidRDefault="00DD383F" w:rsidP="0078533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DD383F">
        <w:rPr>
          <w:rFonts w:asciiTheme="majorHAnsi" w:hAnsiTheme="majorHAnsi" w:cs="Arial"/>
          <w:sz w:val="22"/>
          <w:szCs w:val="22"/>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DD383F" w:rsidRPr="00DD383F" w:rsidRDefault="00DD383F" w:rsidP="0078533E">
      <w:pPr>
        <w:tabs>
          <w:tab w:val="left" w:pos="720"/>
        </w:tabs>
        <w:spacing w:after="120"/>
        <w:jc w:val="both"/>
        <w:rPr>
          <w:rFonts w:asciiTheme="majorHAnsi" w:hAnsiTheme="majorHAnsi" w:cs="Arial"/>
          <w:sz w:val="22"/>
          <w:szCs w:val="22"/>
        </w:rPr>
      </w:pPr>
      <w:r w:rsidRPr="00DD383F">
        <w:rPr>
          <w:rFonts w:asciiTheme="majorHAnsi" w:hAnsiTheme="majorHAnsi" w:cs="Arial"/>
          <w:sz w:val="22"/>
          <w:szCs w:val="22"/>
        </w:rPr>
        <w:t>Para el logro de ese tipo de profesional, el plan de estudios proyecta un proceso formativo sustentado en los principios de la unidad de la educación con la instrucción y de la teoría con la práctica, tiene como forma educativa principal a la educación en el trabajo y se ha estructurado para que el egresado pueda disponer de una sólida preparación científica técnica y una amplia formación humanista.</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DD383F" w:rsidRPr="00DD383F" w:rsidRDefault="00DD383F" w:rsidP="0078533E">
      <w:pPr>
        <w:spacing w:after="120"/>
        <w:ind w:right="1"/>
        <w:jc w:val="both"/>
        <w:rPr>
          <w:rFonts w:asciiTheme="majorHAnsi" w:hAnsiTheme="majorHAnsi" w:cs="Arial"/>
          <w:sz w:val="22"/>
          <w:szCs w:val="22"/>
        </w:rPr>
      </w:pPr>
      <w:r w:rsidRPr="00DD383F">
        <w:rPr>
          <w:rFonts w:asciiTheme="majorHAnsi" w:hAnsiTheme="majorHAnsi" w:cs="Arial"/>
          <w:sz w:val="22"/>
          <w:szCs w:val="22"/>
        </w:rPr>
        <w:lastRenderedPageBreak/>
        <w:t xml:space="preserve">Varias de las asignaturas proyectadas en el plan de estudios están directamente relacionadas con la formación humanística, destacándose la asignatura de educación física, inglés, fundamentos en la construcción del socialismo en Cuba entre otras. </w:t>
      </w:r>
    </w:p>
    <w:p w:rsidR="00DD383F" w:rsidRPr="00DD383F" w:rsidRDefault="00DD383F" w:rsidP="0078533E">
      <w:pPr>
        <w:spacing w:after="120"/>
        <w:ind w:right="1"/>
        <w:jc w:val="both"/>
        <w:rPr>
          <w:rFonts w:asciiTheme="majorHAnsi" w:hAnsiTheme="majorHAnsi" w:cs="Arial"/>
          <w:sz w:val="22"/>
          <w:szCs w:val="22"/>
        </w:rPr>
      </w:pPr>
      <w:r w:rsidRPr="00DD383F">
        <w:rPr>
          <w:rFonts w:asciiTheme="majorHAnsi" w:hAnsiTheme="majorHAnsi" w:cs="Arial"/>
          <w:sz w:val="22"/>
          <w:szCs w:val="22"/>
        </w:rPr>
        <w:t>Esta última será de especial importancia para la preparación política ideológica del estudiante. A esto contribuirá el resto de los programas que se relacionarán con el acontecer nacional e internacional.</w:t>
      </w:r>
    </w:p>
    <w:p w:rsidR="00DD383F" w:rsidRPr="00DD383F" w:rsidRDefault="00DD383F" w:rsidP="0078533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DD383F">
        <w:rPr>
          <w:rFonts w:asciiTheme="majorHAnsi" w:hAnsiTheme="majorHAnsi" w:cs="Arial"/>
          <w:sz w:val="22"/>
          <w:szCs w:val="22"/>
        </w:rPr>
        <w:t xml:space="preserve">Para consolidar el uso de las nuevas tecnologías, se ha concebido la utilización por los estudiantes de las herramientas de computación durante toda la formación, en las clases prácticas mediante laboratorios virtuales de Fundamentos de Electrónica, Electrónica Digital I y II, Física Aplicada, en los simuladores de las clases Teórico-Prácticas de Equipos </w:t>
      </w:r>
      <w:proofErr w:type="spellStart"/>
      <w:r w:rsidRPr="00DD383F">
        <w:rPr>
          <w:rFonts w:asciiTheme="majorHAnsi" w:hAnsiTheme="majorHAnsi" w:cs="Arial"/>
          <w:sz w:val="22"/>
          <w:szCs w:val="22"/>
        </w:rPr>
        <w:t>Electromédicos</w:t>
      </w:r>
      <w:proofErr w:type="spellEnd"/>
      <w:r w:rsidRPr="00DD383F">
        <w:rPr>
          <w:rFonts w:asciiTheme="majorHAnsi" w:hAnsiTheme="majorHAnsi" w:cs="Arial"/>
          <w:sz w:val="22"/>
          <w:szCs w:val="22"/>
        </w:rPr>
        <w:t xml:space="preserve"> I, II y III, en la elaboración de las tareas </w:t>
      </w:r>
      <w:proofErr w:type="spellStart"/>
      <w:r w:rsidRPr="00DD383F">
        <w:rPr>
          <w:rFonts w:asciiTheme="majorHAnsi" w:hAnsiTheme="majorHAnsi" w:cs="Arial"/>
          <w:sz w:val="22"/>
          <w:szCs w:val="22"/>
        </w:rPr>
        <w:t>extraclases</w:t>
      </w:r>
      <w:proofErr w:type="spellEnd"/>
      <w:r w:rsidRPr="00DD383F">
        <w:rPr>
          <w:rFonts w:asciiTheme="majorHAnsi" w:hAnsiTheme="majorHAnsi" w:cs="Arial"/>
          <w:sz w:val="22"/>
          <w:szCs w:val="22"/>
        </w:rPr>
        <w:t xml:space="preserve">, confección de documentos, gráficos y presentaciones en </w:t>
      </w:r>
      <w:proofErr w:type="spellStart"/>
      <w:r w:rsidRPr="00DD383F">
        <w:rPr>
          <w:rFonts w:asciiTheme="majorHAnsi" w:hAnsiTheme="majorHAnsi" w:cs="Arial"/>
          <w:sz w:val="22"/>
          <w:szCs w:val="22"/>
        </w:rPr>
        <w:t>Power</w:t>
      </w:r>
      <w:proofErr w:type="spellEnd"/>
      <w:r w:rsidRPr="00DD383F">
        <w:rPr>
          <w:rFonts w:asciiTheme="majorHAnsi" w:hAnsiTheme="majorHAnsi" w:cs="Arial"/>
          <w:sz w:val="22"/>
          <w:szCs w:val="22"/>
        </w:rPr>
        <w:t xml:space="preserve"> Point, además de la posibilidad de utilizar la intranet e internet para la búsqueda de información científico-técnica. Diferentes asignaturas reforzarán su implementación lo que ayudará a complementar la adquisición de conocimientos aportados por la asignatura Introducción a la Metodología de la Investigación.  </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 xml:space="preserve">También las tecnologías juegan un papel primordial en el desempeño de las funciones de la profesión, teniendo como eje principal Equipos </w:t>
      </w:r>
      <w:proofErr w:type="spellStart"/>
      <w:r w:rsidRPr="00DD383F">
        <w:rPr>
          <w:rFonts w:asciiTheme="majorHAnsi" w:hAnsiTheme="majorHAnsi" w:cs="Arial"/>
          <w:sz w:val="22"/>
          <w:szCs w:val="22"/>
        </w:rPr>
        <w:t>Electromédicos</w:t>
      </w:r>
      <w:proofErr w:type="spellEnd"/>
      <w:r w:rsidRPr="00DD383F">
        <w:rPr>
          <w:rFonts w:asciiTheme="majorHAnsi" w:hAnsiTheme="majorHAnsi" w:cs="Arial"/>
          <w:sz w:val="22"/>
          <w:szCs w:val="22"/>
        </w:rPr>
        <w:t>, ya que utiliza en su labor, recursos tecnológicos para la evaluación, análisis y explotación adecuada de las tecnologías y medios materiales que repercuten en el desarrollo económico y social del país.</w:t>
      </w:r>
    </w:p>
    <w:p w:rsidR="00DD383F" w:rsidRPr="00DD383F" w:rsidRDefault="00DD383F" w:rsidP="0078533E">
      <w:p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La formación en técnicas de dirección, se desarrollará</w:t>
      </w:r>
      <w:r w:rsidRPr="00DD383F">
        <w:rPr>
          <w:rFonts w:asciiTheme="majorHAnsi" w:hAnsiTheme="majorHAnsi" w:cs="Arial"/>
          <w:color w:val="FF6600"/>
          <w:sz w:val="22"/>
          <w:szCs w:val="22"/>
          <w:lang w:val="es-ES_tradnl"/>
        </w:rPr>
        <w:t xml:space="preserve"> </w:t>
      </w:r>
      <w:r w:rsidRPr="00DD383F">
        <w:rPr>
          <w:rFonts w:asciiTheme="majorHAnsi" w:hAnsiTheme="majorHAnsi" w:cs="Arial"/>
          <w:sz w:val="22"/>
          <w:szCs w:val="22"/>
          <w:lang w:val="es-ES_tradnl"/>
        </w:rPr>
        <w:t xml:space="preserve">en diferentes actividades docentes a lo largo de la formación, a través de la aplicación de métodos activos de participación grupal, el desarrollo de trabajos independientes, tareas </w:t>
      </w:r>
      <w:proofErr w:type="spellStart"/>
      <w:r w:rsidRPr="00DD383F">
        <w:rPr>
          <w:rFonts w:asciiTheme="majorHAnsi" w:hAnsiTheme="majorHAnsi" w:cs="Arial"/>
          <w:sz w:val="22"/>
          <w:szCs w:val="22"/>
          <w:lang w:val="es-ES_tradnl"/>
        </w:rPr>
        <w:t>extraclases</w:t>
      </w:r>
      <w:proofErr w:type="spellEnd"/>
      <w:r w:rsidRPr="00DD383F">
        <w:rPr>
          <w:rFonts w:asciiTheme="majorHAnsi" w:hAnsiTheme="majorHAnsi" w:cs="Arial"/>
          <w:sz w:val="22"/>
          <w:szCs w:val="22"/>
          <w:lang w:val="es-ES_tradnl"/>
        </w:rPr>
        <w:t>, trabajos de curso y mediante el protagonismo de los estudiantes en su propia evaluación y del colectivo en general. Especial predominio juegan en el desarrollo de esta estrategia la asignatura Dirección de Mantenimiento.</w:t>
      </w:r>
    </w:p>
    <w:p w:rsidR="00DD383F" w:rsidRPr="00DD383F" w:rsidRDefault="00DD383F" w:rsidP="0078533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DD383F">
        <w:rPr>
          <w:rFonts w:asciiTheme="majorHAnsi" w:hAnsiTheme="majorHAnsi" w:cs="Arial"/>
          <w:sz w:val="22"/>
          <w:szCs w:val="22"/>
        </w:rPr>
        <w:t>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integral entre la asignatura Inglés y las demás asignaturas, todo lo cual contribuirá a que los estudiantes sean capaces de utilizar adecuadamente este idioma por la importancia que tiene en el desarrollo de su labor profesional en el ámbito nacional como internacional.</w:t>
      </w:r>
    </w:p>
    <w:p w:rsidR="00DD383F" w:rsidRPr="00DD383F" w:rsidRDefault="00DD383F" w:rsidP="0078533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DD383F">
        <w:rPr>
          <w:rFonts w:asciiTheme="majorHAnsi" w:hAnsiTheme="majorHAnsi" w:cs="Arial"/>
          <w:sz w:val="22"/>
          <w:szCs w:val="22"/>
        </w:rPr>
        <w:t xml:space="preserve">La estrategia del plan con relación a la formación medioambiental, incluida la bioseguridad y la protección radiológica, se garantiza porque en cada asignatura se contempla un correcto enfoque de la protección individual y la explotación racional de los recursos naturales. </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Además, se le deberá prestar especial atención como estrategia curricular al desarrollo de la lengua materna en cada una de las asignaturas. El profesional será ejemplo de uso adecuado de los recursos del idioma para de esa forma poder utilizarlo con mayor eficacia en las acciones y en la terminología a utilizar en su quehacer profesional.</w:t>
      </w:r>
    </w:p>
    <w:p w:rsidR="00DD383F" w:rsidRPr="00DD383F" w:rsidRDefault="00DD383F" w:rsidP="0078533E">
      <w:pPr>
        <w:spacing w:after="120"/>
        <w:jc w:val="both"/>
        <w:rPr>
          <w:rFonts w:asciiTheme="majorHAnsi" w:hAnsiTheme="majorHAnsi" w:cs="Arial"/>
          <w:b/>
          <w:sz w:val="22"/>
          <w:szCs w:val="22"/>
          <w:lang w:val="es-ES_tradnl"/>
        </w:rPr>
      </w:pPr>
      <w:r w:rsidRPr="00DD383F">
        <w:rPr>
          <w:rFonts w:asciiTheme="majorHAnsi" w:hAnsiTheme="majorHAnsi" w:cs="Arial"/>
          <w:b/>
          <w:sz w:val="22"/>
          <w:szCs w:val="22"/>
          <w:lang w:val="es-ES_tradnl"/>
        </w:rPr>
        <w:t>Indicaciones para la realización de la evaluación de culminación de estudios.</w:t>
      </w:r>
    </w:p>
    <w:p w:rsidR="00DD383F" w:rsidRPr="00DD383F" w:rsidRDefault="00DD383F" w:rsidP="0078533E">
      <w:p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En el proceso docente constará con actividades tipo prácticas y el estudio independiente, para que el estudiante participe en su auto preparación y desarrolle la actividad investigativa con la utilización de las tecnologías de avanzada.</w:t>
      </w:r>
    </w:p>
    <w:p w:rsidR="00DD383F" w:rsidRPr="00DD383F" w:rsidRDefault="00DD383F" w:rsidP="0078533E">
      <w:p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lastRenderedPageBreak/>
        <w:t>La evaluación debe de ser frecuente y parciales que permitan evaluar los conocimientos y habilidades alcanzadas por el estudiante. Como evaluación final se realizarán trabajos, exámenes finales, y exámenes teóricos prácticos e integrados con otras asignaturas. Esta evaluación final no constituye la sumatoria de las evaluaciones realizadas sistemáticamente durante el curso.</w:t>
      </w:r>
    </w:p>
    <w:p w:rsidR="00DD383F" w:rsidRPr="00DD383F" w:rsidRDefault="00DD383F" w:rsidP="0078533E">
      <w:p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 xml:space="preserve">Como forma de culminación de los estudios se establece el Examen Estatal, en el cual se realizará un ejercicio fundamentalmente práctico donde el examinado hará la caracterización de equipos médicos, como comprobación de todos los conocimientos aprendidos en el transcurso de los estudios de la especialidad técnica, y como demostración de su preparación para el ejercicio de la profesión una vez graduados, luego de haber aprobado las rotaciones de la práctica </w:t>
      </w:r>
      <w:proofErr w:type="spellStart"/>
      <w:r w:rsidRPr="00DD383F">
        <w:rPr>
          <w:rFonts w:asciiTheme="majorHAnsi" w:hAnsiTheme="majorHAnsi" w:cs="Arial"/>
          <w:sz w:val="22"/>
          <w:szCs w:val="22"/>
          <w:lang w:val="es-ES_tradnl"/>
        </w:rPr>
        <w:t>preprofesional</w:t>
      </w:r>
      <w:proofErr w:type="spellEnd"/>
      <w:r w:rsidRPr="00DD383F">
        <w:rPr>
          <w:rFonts w:asciiTheme="majorHAnsi" w:hAnsiTheme="majorHAnsi" w:cs="Arial"/>
          <w:sz w:val="22"/>
          <w:szCs w:val="22"/>
          <w:lang w:val="es-ES_tradnl"/>
        </w:rPr>
        <w:t>, con las implicaciones que de ello se deriva en cuanto a elevar la calidad, rigor y exigencia de este ejercicio.</w:t>
      </w:r>
    </w:p>
    <w:p w:rsidR="00DD383F" w:rsidRPr="00DD383F" w:rsidRDefault="00DD383F" w:rsidP="0078533E">
      <w:pPr>
        <w:spacing w:after="120"/>
        <w:jc w:val="both"/>
        <w:rPr>
          <w:rFonts w:asciiTheme="majorHAnsi" w:hAnsiTheme="majorHAnsi" w:cs="Arial"/>
          <w:b/>
          <w:sz w:val="22"/>
          <w:szCs w:val="22"/>
          <w:lang w:val="es-ES_tradnl"/>
        </w:rPr>
      </w:pPr>
      <w:r w:rsidRPr="00DD383F">
        <w:rPr>
          <w:rFonts w:asciiTheme="majorHAnsi" w:hAnsiTheme="majorHAnsi" w:cs="Arial"/>
          <w:b/>
          <w:sz w:val="22"/>
          <w:szCs w:val="22"/>
          <w:lang w:val="es-ES_tradnl"/>
        </w:rPr>
        <w:t>Precisiones sobre la base material requerida en particular sobre, la bibliografía a utilizar.</w:t>
      </w: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cs="Arial"/>
          <w:sz w:val="22"/>
          <w:szCs w:val="22"/>
        </w:rPr>
        <w:t>Para lograr el cumplimiento del objetivo general formulado en el modelo del profesional, así como, las habilidades profesionales que debe tener el egresado, debe asegurarse la base bibliográfica recomendada en el plan con referencia a los textos básicos de las diferentes asignaturas, que deben estar en todos los escenarios docentes. También se utilizarán textos de consultas para ampliar los conocimientos necesarios del alumno.</w:t>
      </w:r>
    </w:p>
    <w:p w:rsidR="00DD383F" w:rsidRPr="00DD383F" w:rsidRDefault="00DD383F" w:rsidP="007853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heme="majorHAnsi" w:hAnsiTheme="majorHAnsi" w:cs="Arial"/>
          <w:b/>
          <w:sz w:val="22"/>
          <w:szCs w:val="22"/>
        </w:rPr>
      </w:pPr>
      <w:r w:rsidRPr="00DD383F">
        <w:rPr>
          <w:rFonts w:asciiTheme="majorHAnsi" w:hAnsiTheme="majorHAnsi" w:cs="Arial"/>
          <w:b/>
          <w:sz w:val="22"/>
          <w:szCs w:val="22"/>
        </w:rPr>
        <w:t>PROPUESTA DE TEMAS DE ASIGNATURAS PROPIAS Y OPTATIVAS</w:t>
      </w:r>
    </w:p>
    <w:p w:rsidR="00DD383F" w:rsidRPr="00DD383F" w:rsidRDefault="00DD383F" w:rsidP="0078533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contextualSpacing/>
        <w:jc w:val="both"/>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Electrónica Aplicada.</w:t>
      </w:r>
    </w:p>
    <w:p w:rsidR="00DD383F" w:rsidRPr="00DD383F" w:rsidRDefault="00DD383F" w:rsidP="0078533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contextualSpacing/>
        <w:jc w:val="both"/>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Procesamiento Digital de Señales (</w:t>
      </w:r>
      <w:r w:rsidRPr="00DD383F">
        <w:rPr>
          <w:rFonts w:asciiTheme="majorHAnsi" w:eastAsia="Calibri" w:hAnsiTheme="majorHAnsi" w:cs="Arial"/>
          <w:i/>
          <w:sz w:val="22"/>
          <w:szCs w:val="22"/>
          <w:lang w:eastAsia="en-US"/>
        </w:rPr>
        <w:t>PDS</w:t>
      </w:r>
      <w:r w:rsidRPr="00DD383F">
        <w:rPr>
          <w:rFonts w:asciiTheme="majorHAnsi" w:eastAsia="Calibri" w:hAnsiTheme="majorHAnsi" w:cs="Arial"/>
          <w:sz w:val="22"/>
          <w:szCs w:val="22"/>
          <w:lang w:eastAsia="en-US"/>
        </w:rPr>
        <w:t>).</w:t>
      </w:r>
    </w:p>
    <w:p w:rsidR="00DD383F" w:rsidRPr="00DD383F" w:rsidRDefault="00DD383F" w:rsidP="0078533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contextualSpacing/>
        <w:jc w:val="both"/>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 xml:space="preserve">La digitalización en equipos de </w:t>
      </w:r>
      <w:proofErr w:type="spellStart"/>
      <w:r w:rsidRPr="00DD383F">
        <w:rPr>
          <w:rFonts w:asciiTheme="majorHAnsi" w:eastAsia="Calibri" w:hAnsiTheme="majorHAnsi" w:cs="Arial"/>
          <w:sz w:val="22"/>
          <w:szCs w:val="22"/>
          <w:lang w:eastAsia="en-US"/>
        </w:rPr>
        <w:t>Imagenología</w:t>
      </w:r>
      <w:proofErr w:type="spellEnd"/>
      <w:r w:rsidRPr="00DD383F">
        <w:rPr>
          <w:rFonts w:asciiTheme="majorHAnsi" w:eastAsia="Calibri" w:hAnsiTheme="majorHAnsi" w:cs="Arial"/>
          <w:sz w:val="22"/>
          <w:szCs w:val="22"/>
          <w:lang w:eastAsia="en-US"/>
        </w:rPr>
        <w:t>.</w:t>
      </w:r>
    </w:p>
    <w:p w:rsidR="00DD383F" w:rsidRPr="00DD383F" w:rsidRDefault="00DD383F" w:rsidP="0078533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contextualSpacing/>
        <w:jc w:val="both"/>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Tópicos de Ingeniería Clínica</w:t>
      </w:r>
    </w:p>
    <w:p w:rsidR="00DD383F" w:rsidRPr="00DD383F" w:rsidRDefault="00DD383F" w:rsidP="0078533E">
      <w:pPr>
        <w:numPr>
          <w:ilvl w:val="0"/>
          <w:numId w:val="10"/>
        </w:numPr>
        <w:suppressAutoHyphens/>
        <w:spacing w:after="120"/>
        <w:contextualSpacing/>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 xml:space="preserve">Metrología aplicada a Equipos Médicos </w:t>
      </w:r>
    </w:p>
    <w:p w:rsidR="00DD383F" w:rsidRPr="00DD383F" w:rsidRDefault="00DD383F" w:rsidP="0078533E">
      <w:pPr>
        <w:numPr>
          <w:ilvl w:val="0"/>
          <w:numId w:val="10"/>
        </w:numPr>
        <w:tabs>
          <w:tab w:val="left" w:pos="720"/>
        </w:tabs>
        <w:suppressAutoHyphens/>
        <w:spacing w:after="120"/>
        <w:contextualSpacing/>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Educación ambiental.</w:t>
      </w:r>
    </w:p>
    <w:p w:rsidR="00DD383F" w:rsidRPr="00DD383F" w:rsidRDefault="00DD383F" w:rsidP="0078533E">
      <w:pPr>
        <w:numPr>
          <w:ilvl w:val="0"/>
          <w:numId w:val="10"/>
        </w:numPr>
        <w:suppressAutoHyphens/>
        <w:spacing w:after="120"/>
        <w:contextualSpacing/>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 xml:space="preserve">La Ética en Salud para </w:t>
      </w:r>
      <w:proofErr w:type="spellStart"/>
      <w:r w:rsidRPr="00DD383F">
        <w:rPr>
          <w:rFonts w:asciiTheme="majorHAnsi" w:eastAsia="Calibri" w:hAnsiTheme="majorHAnsi" w:cs="Arial"/>
          <w:sz w:val="22"/>
          <w:szCs w:val="22"/>
          <w:lang w:eastAsia="en-US"/>
        </w:rPr>
        <w:t>Electromédicos</w:t>
      </w:r>
      <w:proofErr w:type="spellEnd"/>
      <w:r w:rsidRPr="00DD383F">
        <w:rPr>
          <w:rFonts w:asciiTheme="majorHAnsi" w:eastAsia="Calibri" w:hAnsiTheme="majorHAnsi" w:cs="Arial"/>
          <w:sz w:val="22"/>
          <w:szCs w:val="22"/>
          <w:lang w:eastAsia="en-US"/>
        </w:rPr>
        <w:t>.</w:t>
      </w:r>
    </w:p>
    <w:p w:rsidR="00DD383F" w:rsidRPr="00DD383F" w:rsidRDefault="00DD383F" w:rsidP="0078533E">
      <w:pPr>
        <w:numPr>
          <w:ilvl w:val="0"/>
          <w:numId w:val="10"/>
        </w:numPr>
        <w:suppressAutoHyphens/>
        <w:spacing w:after="120"/>
        <w:contextualSpacing/>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 xml:space="preserve">Medicina Natural y Tradicional </w:t>
      </w:r>
    </w:p>
    <w:p w:rsidR="00DD383F" w:rsidRPr="00DD383F" w:rsidRDefault="00DD383F" w:rsidP="0078533E">
      <w:pPr>
        <w:numPr>
          <w:ilvl w:val="0"/>
          <w:numId w:val="10"/>
        </w:numPr>
        <w:suppressAutoHyphens/>
        <w:spacing w:after="120"/>
        <w:contextualSpacing/>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Español Aplicado</w:t>
      </w:r>
    </w:p>
    <w:p w:rsidR="00DD383F" w:rsidRPr="00DD383F" w:rsidRDefault="00DD383F" w:rsidP="0078533E">
      <w:pPr>
        <w:numPr>
          <w:ilvl w:val="0"/>
          <w:numId w:val="10"/>
        </w:numPr>
        <w:suppressAutoHyphens/>
        <w:spacing w:after="120"/>
        <w:contextualSpacing/>
        <w:jc w:val="both"/>
        <w:rPr>
          <w:rFonts w:asciiTheme="majorHAnsi" w:eastAsia="Calibri" w:hAnsiTheme="majorHAnsi" w:cs="Arial"/>
          <w:sz w:val="22"/>
          <w:szCs w:val="22"/>
          <w:lang w:eastAsia="en-US"/>
        </w:rPr>
      </w:pPr>
      <w:r w:rsidRPr="00DD383F">
        <w:rPr>
          <w:rFonts w:asciiTheme="majorHAnsi" w:eastAsia="Calibri" w:hAnsiTheme="majorHAnsi" w:cs="Arial"/>
          <w:sz w:val="22"/>
          <w:szCs w:val="22"/>
          <w:lang w:eastAsia="en-US"/>
        </w:rPr>
        <w:t xml:space="preserve">Sistemas Automatizados de Gestión de </w:t>
      </w:r>
      <w:proofErr w:type="spellStart"/>
      <w:r w:rsidRPr="00DD383F">
        <w:rPr>
          <w:rFonts w:asciiTheme="majorHAnsi" w:eastAsia="Calibri" w:hAnsiTheme="majorHAnsi" w:cs="Arial"/>
          <w:sz w:val="22"/>
          <w:szCs w:val="22"/>
          <w:lang w:eastAsia="en-US"/>
        </w:rPr>
        <w:t>Electromedicina</w:t>
      </w:r>
      <w:proofErr w:type="spellEnd"/>
      <w:r w:rsidRPr="00DD383F">
        <w:rPr>
          <w:rFonts w:asciiTheme="majorHAnsi" w:eastAsia="Calibri" w:hAnsiTheme="majorHAnsi" w:cs="Arial"/>
          <w:sz w:val="22"/>
          <w:szCs w:val="22"/>
          <w:lang w:eastAsia="en-US"/>
        </w:rPr>
        <w:t xml:space="preserve"> (SIGICEM)</w:t>
      </w:r>
    </w:p>
    <w:p w:rsidR="00164322" w:rsidRDefault="00164322" w:rsidP="0078533E">
      <w:pPr>
        <w:spacing w:after="120"/>
        <w:jc w:val="both"/>
        <w:rPr>
          <w:rFonts w:asciiTheme="majorHAnsi" w:hAnsiTheme="majorHAnsi" w:cs="Arial"/>
          <w:b/>
          <w:sz w:val="22"/>
          <w:szCs w:val="22"/>
        </w:rPr>
      </w:pPr>
    </w:p>
    <w:p w:rsidR="00DD383F" w:rsidRPr="00DD383F" w:rsidRDefault="00DD383F" w:rsidP="0078533E">
      <w:pPr>
        <w:spacing w:after="120"/>
        <w:jc w:val="both"/>
        <w:rPr>
          <w:rFonts w:asciiTheme="majorHAnsi" w:hAnsiTheme="majorHAnsi" w:cs="Arial"/>
          <w:b/>
          <w:sz w:val="22"/>
          <w:szCs w:val="22"/>
        </w:rPr>
      </w:pPr>
      <w:bookmarkStart w:id="0" w:name="_GoBack"/>
      <w:bookmarkEnd w:id="0"/>
      <w:r w:rsidRPr="00DD383F">
        <w:rPr>
          <w:rFonts w:asciiTheme="majorHAnsi" w:hAnsiTheme="majorHAnsi" w:cs="Arial"/>
          <w:b/>
          <w:sz w:val="22"/>
          <w:szCs w:val="22"/>
        </w:rPr>
        <w:t>Bibliografía Básica:</w:t>
      </w:r>
    </w:p>
    <w:p w:rsidR="00DD383F" w:rsidRPr="00DD383F" w:rsidRDefault="00DD383F" w:rsidP="0078533E">
      <w:pPr>
        <w:numPr>
          <w:ilvl w:val="0"/>
          <w:numId w:val="1"/>
        </w:numPr>
        <w:spacing w:after="120"/>
        <w:jc w:val="both"/>
        <w:rPr>
          <w:rFonts w:asciiTheme="majorHAnsi" w:hAnsiTheme="majorHAnsi" w:cs="Arial"/>
          <w:sz w:val="22"/>
          <w:szCs w:val="22"/>
          <w:lang w:val="es-MX"/>
        </w:rPr>
      </w:pPr>
      <w:r w:rsidRPr="00DD383F">
        <w:rPr>
          <w:rFonts w:asciiTheme="majorHAnsi" w:hAnsiTheme="majorHAnsi" w:cs="Arial"/>
          <w:sz w:val="22"/>
          <w:szCs w:val="22"/>
          <w:lang w:val="es-MX"/>
        </w:rPr>
        <w:t>García Simón, Amado. Materiales y Componentes Electrónicos. La Habana Editorial Pueblo y Educación, 1989.</w:t>
      </w:r>
    </w:p>
    <w:p w:rsidR="00DD383F" w:rsidRPr="00DD383F" w:rsidRDefault="00DD383F" w:rsidP="0078533E">
      <w:pPr>
        <w:numPr>
          <w:ilvl w:val="0"/>
          <w:numId w:val="1"/>
        </w:numPr>
        <w:spacing w:after="120"/>
        <w:jc w:val="both"/>
        <w:rPr>
          <w:rFonts w:asciiTheme="majorHAnsi" w:hAnsiTheme="majorHAnsi" w:cs="Arial"/>
          <w:sz w:val="22"/>
          <w:szCs w:val="22"/>
          <w:lang w:val="es-MX"/>
        </w:rPr>
      </w:pPr>
      <w:proofErr w:type="spellStart"/>
      <w:r w:rsidRPr="00DD383F">
        <w:rPr>
          <w:rFonts w:asciiTheme="majorHAnsi" w:hAnsiTheme="majorHAnsi" w:cs="Arial"/>
          <w:sz w:val="22"/>
          <w:szCs w:val="22"/>
          <w:lang w:val="es-MX"/>
        </w:rPr>
        <w:t>Drozdov</w:t>
      </w:r>
      <w:proofErr w:type="spellEnd"/>
      <w:r w:rsidRPr="00DD383F">
        <w:rPr>
          <w:rFonts w:asciiTheme="majorHAnsi" w:hAnsiTheme="majorHAnsi" w:cs="Arial"/>
          <w:sz w:val="22"/>
          <w:szCs w:val="22"/>
          <w:lang w:val="es-MX"/>
        </w:rPr>
        <w:t xml:space="preserve"> y </w:t>
      </w:r>
      <w:proofErr w:type="spellStart"/>
      <w:r w:rsidRPr="00DD383F">
        <w:rPr>
          <w:rFonts w:asciiTheme="majorHAnsi" w:hAnsiTheme="majorHAnsi" w:cs="Arial"/>
          <w:sz w:val="22"/>
          <w:szCs w:val="22"/>
          <w:lang w:val="es-MX"/>
        </w:rPr>
        <w:t>Nikulin</w:t>
      </w:r>
      <w:proofErr w:type="spellEnd"/>
      <w:r w:rsidRPr="00DD383F">
        <w:rPr>
          <w:rFonts w:asciiTheme="majorHAnsi" w:hAnsiTheme="majorHAnsi" w:cs="Arial"/>
          <w:sz w:val="22"/>
          <w:szCs w:val="22"/>
          <w:lang w:val="es-MX"/>
        </w:rPr>
        <w:t xml:space="preserve">. Estudio de los materiales Eléctricos. La Habana.   Editorial pueblo y educación  1977.  </w:t>
      </w:r>
    </w:p>
    <w:p w:rsidR="00DD383F" w:rsidRPr="00DD383F" w:rsidRDefault="00DD383F" w:rsidP="0078533E">
      <w:pPr>
        <w:numPr>
          <w:ilvl w:val="0"/>
          <w:numId w:val="3"/>
        </w:numPr>
        <w:spacing w:after="120"/>
        <w:ind w:left="142" w:hanging="142"/>
        <w:contextualSpacing/>
        <w:jc w:val="both"/>
        <w:rPr>
          <w:rFonts w:asciiTheme="majorHAnsi" w:hAnsiTheme="majorHAnsi" w:cs="Arial"/>
          <w:sz w:val="22"/>
          <w:szCs w:val="22"/>
        </w:rPr>
      </w:pPr>
      <w:r w:rsidRPr="00DD383F">
        <w:rPr>
          <w:rFonts w:asciiTheme="majorHAnsi" w:hAnsiTheme="majorHAnsi" w:cs="Arial"/>
          <w:sz w:val="22"/>
          <w:szCs w:val="22"/>
        </w:rPr>
        <w:t>Monto, Américo. Fundamentos de la Teoría de los Circuitos Eléctricos I, La Habana. Ediciones ENSPES, 1984.</w:t>
      </w:r>
    </w:p>
    <w:p w:rsidR="00DD383F" w:rsidRPr="00DD383F" w:rsidRDefault="00DD383F" w:rsidP="0078533E">
      <w:pPr>
        <w:numPr>
          <w:ilvl w:val="0"/>
          <w:numId w:val="1"/>
        </w:numPr>
        <w:tabs>
          <w:tab w:val="left" w:pos="142"/>
          <w:tab w:val="left" w:pos="1276"/>
        </w:tabs>
        <w:spacing w:after="120"/>
        <w:contextualSpacing/>
        <w:jc w:val="both"/>
        <w:rPr>
          <w:rFonts w:asciiTheme="majorHAnsi" w:hAnsiTheme="majorHAnsi" w:cs="Arial"/>
          <w:sz w:val="22"/>
          <w:szCs w:val="22"/>
        </w:rPr>
      </w:pPr>
      <w:proofErr w:type="spellStart"/>
      <w:r w:rsidRPr="00DD383F">
        <w:rPr>
          <w:rFonts w:asciiTheme="majorHAnsi" w:hAnsiTheme="majorHAnsi" w:cs="Arial"/>
          <w:sz w:val="22"/>
          <w:szCs w:val="22"/>
        </w:rPr>
        <w:t>Ayllón</w:t>
      </w:r>
      <w:proofErr w:type="spellEnd"/>
      <w:r w:rsidRPr="00DD383F">
        <w:rPr>
          <w:rFonts w:asciiTheme="majorHAnsi" w:hAnsiTheme="majorHAnsi" w:cs="Arial"/>
          <w:sz w:val="22"/>
          <w:szCs w:val="22"/>
        </w:rPr>
        <w:t xml:space="preserve"> Esperanza. Fundamentos de la Teoría de los Circuitos Eléctricos II, La Habana. Edición Revolucionaria. Instituto Cubano del Libro, 1984.</w:t>
      </w:r>
    </w:p>
    <w:p w:rsidR="00DD383F" w:rsidRPr="00DD383F" w:rsidRDefault="00DD383F" w:rsidP="0078533E">
      <w:pPr>
        <w:numPr>
          <w:ilvl w:val="0"/>
          <w:numId w:val="1"/>
        </w:numPr>
        <w:spacing w:after="120"/>
        <w:contextualSpacing/>
        <w:jc w:val="both"/>
        <w:rPr>
          <w:rFonts w:asciiTheme="majorHAnsi" w:hAnsiTheme="majorHAnsi" w:cs="Arial"/>
          <w:sz w:val="22"/>
          <w:szCs w:val="22"/>
        </w:rPr>
      </w:pPr>
      <w:r w:rsidRPr="00DD383F">
        <w:rPr>
          <w:rFonts w:asciiTheme="majorHAnsi" w:hAnsiTheme="majorHAnsi" w:cs="Arial"/>
          <w:sz w:val="22"/>
          <w:szCs w:val="22"/>
        </w:rPr>
        <w:t>Alba Emiliano. Fundamentos de la Teoría de los Circuitos Eléctricos III. La Habana. Edición Revolucionaria. Instituto Cubano del Libro, 1985.</w:t>
      </w:r>
    </w:p>
    <w:p w:rsidR="00DD383F" w:rsidRPr="00DD383F" w:rsidRDefault="00DD383F" w:rsidP="0078533E">
      <w:pPr>
        <w:numPr>
          <w:ilvl w:val="0"/>
          <w:numId w:val="1"/>
        </w:num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Electrónica Básica. Dispositivos electrónicos y sus Aplicacio</w:t>
      </w:r>
      <w:r w:rsidRPr="00DD383F">
        <w:rPr>
          <w:rFonts w:asciiTheme="majorHAnsi" w:hAnsiTheme="majorHAnsi" w:cs="Arial"/>
          <w:sz w:val="22"/>
          <w:szCs w:val="22"/>
          <w:lang w:val="es-ES_tradnl"/>
        </w:rPr>
        <w:softHyphen/>
        <w:t>nes Tomo I. García Santamaría, Gilberto. Pueblo y Educación.</w:t>
      </w:r>
    </w:p>
    <w:p w:rsidR="00DD383F" w:rsidRPr="00DD383F" w:rsidRDefault="00DD383F" w:rsidP="0078533E">
      <w:pPr>
        <w:numPr>
          <w:ilvl w:val="0"/>
          <w:numId w:val="1"/>
        </w:num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Fundamentos de Circuitos de Pulsos. Rodríguez Piloto, Armando. Científico Técnica.</w:t>
      </w:r>
    </w:p>
    <w:p w:rsidR="00DD383F" w:rsidRPr="00DD383F" w:rsidRDefault="00DD383F" w:rsidP="0078533E">
      <w:pPr>
        <w:numPr>
          <w:ilvl w:val="0"/>
          <w:numId w:val="1"/>
        </w:num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lastRenderedPageBreak/>
        <w:t>Circuitos Integrados. Fernández Carlos J. Pueblo y Educación.</w:t>
      </w:r>
    </w:p>
    <w:p w:rsidR="00DD383F" w:rsidRPr="00DD383F" w:rsidRDefault="00DD383F" w:rsidP="0078533E">
      <w:pPr>
        <w:numPr>
          <w:ilvl w:val="0"/>
          <w:numId w:val="1"/>
        </w:num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 xml:space="preserve">Introducción a los circuitos integrados lineales. Ojito </w:t>
      </w:r>
      <w:proofErr w:type="spellStart"/>
      <w:r w:rsidRPr="00DD383F">
        <w:rPr>
          <w:rFonts w:asciiTheme="majorHAnsi" w:hAnsiTheme="majorHAnsi" w:cs="Arial"/>
          <w:sz w:val="22"/>
          <w:szCs w:val="22"/>
          <w:lang w:val="es-ES_tradnl"/>
        </w:rPr>
        <w:t>Driggs</w:t>
      </w:r>
      <w:proofErr w:type="spellEnd"/>
      <w:r w:rsidRPr="00DD383F">
        <w:rPr>
          <w:rFonts w:asciiTheme="majorHAnsi" w:hAnsiTheme="majorHAnsi" w:cs="Arial"/>
          <w:sz w:val="22"/>
          <w:szCs w:val="22"/>
          <w:lang w:val="es-ES_tradnl"/>
        </w:rPr>
        <w:t>, Juan. Pueblo y Educación.</w:t>
      </w:r>
    </w:p>
    <w:p w:rsidR="00DD383F" w:rsidRPr="00DD383F" w:rsidRDefault="00DD383F" w:rsidP="0078533E">
      <w:pPr>
        <w:numPr>
          <w:ilvl w:val="0"/>
          <w:numId w:val="1"/>
        </w:num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Manual de diodos y transistores.</w:t>
      </w:r>
    </w:p>
    <w:p w:rsidR="00DD383F" w:rsidRPr="00DD383F" w:rsidRDefault="00DD383F" w:rsidP="0078533E">
      <w:pPr>
        <w:numPr>
          <w:ilvl w:val="0"/>
          <w:numId w:val="1"/>
        </w:numPr>
        <w:spacing w:after="120"/>
        <w:jc w:val="both"/>
        <w:rPr>
          <w:rFonts w:asciiTheme="majorHAnsi" w:hAnsiTheme="majorHAnsi" w:cs="Arial"/>
          <w:sz w:val="22"/>
          <w:szCs w:val="22"/>
          <w:lang w:val="es-ES_tradnl"/>
        </w:rPr>
      </w:pPr>
      <w:r w:rsidRPr="00DD383F">
        <w:rPr>
          <w:rFonts w:asciiTheme="majorHAnsi" w:hAnsiTheme="majorHAnsi" w:cs="Arial"/>
          <w:sz w:val="22"/>
          <w:szCs w:val="22"/>
          <w:lang w:val="es-ES_tradnl"/>
        </w:rPr>
        <w:t>Manuales de circuitos integrados.</w:t>
      </w:r>
    </w:p>
    <w:p w:rsidR="00DD383F" w:rsidRPr="00DD383F" w:rsidRDefault="00DD383F" w:rsidP="0078533E">
      <w:pPr>
        <w:numPr>
          <w:ilvl w:val="0"/>
          <w:numId w:val="1"/>
        </w:numPr>
        <w:overflowPunct w:val="0"/>
        <w:autoSpaceDE w:val="0"/>
        <w:autoSpaceDN w:val="0"/>
        <w:adjustRightInd w:val="0"/>
        <w:spacing w:after="120"/>
        <w:jc w:val="both"/>
        <w:textAlignment w:val="baseline"/>
        <w:rPr>
          <w:rFonts w:asciiTheme="majorHAnsi" w:hAnsiTheme="majorHAnsi" w:cs="Arial"/>
          <w:sz w:val="22"/>
          <w:szCs w:val="22"/>
        </w:rPr>
      </w:pPr>
      <w:r w:rsidRPr="00DD383F">
        <w:rPr>
          <w:rFonts w:asciiTheme="majorHAnsi" w:hAnsiTheme="majorHAnsi" w:cs="Arial"/>
          <w:sz w:val="22"/>
          <w:szCs w:val="22"/>
        </w:rPr>
        <w:t xml:space="preserve">Rodríguez </w:t>
      </w:r>
      <w:proofErr w:type="spellStart"/>
      <w:r w:rsidRPr="00DD383F">
        <w:rPr>
          <w:rFonts w:asciiTheme="majorHAnsi" w:hAnsiTheme="majorHAnsi" w:cs="Arial"/>
          <w:sz w:val="22"/>
          <w:szCs w:val="22"/>
        </w:rPr>
        <w:t>Lecuona</w:t>
      </w:r>
      <w:proofErr w:type="spellEnd"/>
      <w:r w:rsidRPr="00DD383F">
        <w:rPr>
          <w:rFonts w:asciiTheme="majorHAnsi" w:hAnsiTheme="majorHAnsi" w:cs="Arial"/>
          <w:sz w:val="22"/>
          <w:szCs w:val="22"/>
        </w:rPr>
        <w:t xml:space="preserve">, Caridad. </w:t>
      </w:r>
      <w:r w:rsidRPr="00DD383F">
        <w:rPr>
          <w:rFonts w:asciiTheme="majorHAnsi" w:hAnsiTheme="majorHAnsi" w:cs="Arial"/>
          <w:b/>
          <w:i/>
          <w:sz w:val="22"/>
          <w:szCs w:val="22"/>
        </w:rPr>
        <w:t xml:space="preserve">Fundamentos de Equipos </w:t>
      </w:r>
      <w:proofErr w:type="spellStart"/>
      <w:r w:rsidRPr="00DD383F">
        <w:rPr>
          <w:rFonts w:asciiTheme="majorHAnsi" w:hAnsiTheme="majorHAnsi" w:cs="Arial"/>
          <w:b/>
          <w:i/>
          <w:sz w:val="22"/>
          <w:szCs w:val="22"/>
        </w:rPr>
        <w:t>Electromédicos</w:t>
      </w:r>
      <w:proofErr w:type="spellEnd"/>
      <w:r w:rsidRPr="00DD383F">
        <w:rPr>
          <w:rFonts w:asciiTheme="majorHAnsi" w:hAnsiTheme="majorHAnsi" w:cs="Arial"/>
          <w:sz w:val="22"/>
          <w:szCs w:val="22"/>
        </w:rPr>
        <w:t>. Ministerio de Educación. 1987</w:t>
      </w:r>
    </w:p>
    <w:p w:rsidR="00DD383F" w:rsidRPr="00DD383F" w:rsidRDefault="00DD383F" w:rsidP="0078533E">
      <w:pPr>
        <w:numPr>
          <w:ilvl w:val="0"/>
          <w:numId w:val="1"/>
        </w:numPr>
        <w:overflowPunct w:val="0"/>
        <w:autoSpaceDE w:val="0"/>
        <w:autoSpaceDN w:val="0"/>
        <w:adjustRightInd w:val="0"/>
        <w:spacing w:after="120"/>
        <w:jc w:val="both"/>
        <w:textAlignment w:val="baseline"/>
        <w:rPr>
          <w:rFonts w:asciiTheme="majorHAnsi" w:hAnsiTheme="majorHAnsi" w:cs="Arial"/>
          <w:sz w:val="22"/>
          <w:szCs w:val="22"/>
        </w:rPr>
      </w:pPr>
      <w:r w:rsidRPr="00DD383F">
        <w:rPr>
          <w:rFonts w:asciiTheme="majorHAnsi" w:hAnsiTheme="majorHAnsi" w:cs="Arial"/>
          <w:sz w:val="22"/>
          <w:szCs w:val="22"/>
        </w:rPr>
        <w:t xml:space="preserve">Cabrera, Armando y </w:t>
      </w:r>
      <w:proofErr w:type="spellStart"/>
      <w:r w:rsidRPr="00DD383F">
        <w:rPr>
          <w:rFonts w:asciiTheme="majorHAnsi" w:hAnsiTheme="majorHAnsi" w:cs="Arial"/>
          <w:sz w:val="22"/>
          <w:szCs w:val="22"/>
        </w:rPr>
        <w:t>Lines</w:t>
      </w:r>
      <w:proofErr w:type="spellEnd"/>
      <w:r w:rsidRPr="00DD383F">
        <w:rPr>
          <w:rFonts w:asciiTheme="majorHAnsi" w:hAnsiTheme="majorHAnsi" w:cs="Arial"/>
          <w:sz w:val="22"/>
          <w:szCs w:val="22"/>
        </w:rPr>
        <w:t xml:space="preserve">, Gloria. </w:t>
      </w:r>
      <w:r w:rsidRPr="00DD383F">
        <w:rPr>
          <w:rFonts w:asciiTheme="majorHAnsi" w:hAnsiTheme="majorHAnsi" w:cs="Arial"/>
          <w:b/>
          <w:i/>
          <w:sz w:val="22"/>
          <w:szCs w:val="22"/>
        </w:rPr>
        <w:t xml:space="preserve">Análisis Instrumental. Métodos Ópticos.  Tomo I.  </w:t>
      </w:r>
      <w:r w:rsidRPr="00DD383F">
        <w:rPr>
          <w:rFonts w:asciiTheme="majorHAnsi" w:hAnsiTheme="majorHAnsi" w:cs="Arial"/>
          <w:sz w:val="22"/>
          <w:szCs w:val="22"/>
        </w:rPr>
        <w:t>Editorial Pueblo y Educación. Cuba. 1978.</w:t>
      </w:r>
    </w:p>
    <w:p w:rsidR="00DD383F" w:rsidRPr="00DD383F" w:rsidRDefault="00DD383F" w:rsidP="0078533E">
      <w:pPr>
        <w:numPr>
          <w:ilvl w:val="0"/>
          <w:numId w:val="4"/>
        </w:numPr>
        <w:spacing w:after="120"/>
        <w:ind w:left="142" w:hanging="142"/>
        <w:jc w:val="both"/>
        <w:rPr>
          <w:rFonts w:asciiTheme="majorHAnsi" w:hAnsiTheme="majorHAnsi" w:cs="Arial"/>
          <w:sz w:val="22"/>
          <w:szCs w:val="22"/>
          <w:lang w:val="en-US"/>
        </w:rPr>
      </w:pPr>
      <w:r w:rsidRPr="00DD383F">
        <w:rPr>
          <w:rFonts w:asciiTheme="majorHAnsi" w:hAnsiTheme="majorHAnsi" w:cs="Arial"/>
          <w:sz w:val="22"/>
          <w:szCs w:val="22"/>
          <w:lang w:val="en-US"/>
        </w:rPr>
        <w:t xml:space="preserve">James H. Harter. </w:t>
      </w:r>
      <w:proofErr w:type="spellStart"/>
      <w:r w:rsidRPr="00DD383F">
        <w:rPr>
          <w:rFonts w:asciiTheme="majorHAnsi" w:hAnsiTheme="majorHAnsi" w:cs="Arial"/>
          <w:sz w:val="22"/>
          <w:szCs w:val="22"/>
          <w:lang w:val="en-US"/>
        </w:rPr>
        <w:t>Electromechanics</w:t>
      </w:r>
      <w:proofErr w:type="spellEnd"/>
      <w:r w:rsidRPr="00DD383F">
        <w:rPr>
          <w:rFonts w:asciiTheme="majorHAnsi" w:hAnsiTheme="majorHAnsi" w:cs="Arial"/>
          <w:sz w:val="22"/>
          <w:szCs w:val="22"/>
          <w:lang w:val="en-US"/>
        </w:rPr>
        <w:t>, Principles, concepts, and devices.</w:t>
      </w:r>
    </w:p>
    <w:p w:rsidR="00DD383F" w:rsidRPr="00DD383F" w:rsidRDefault="00DD383F" w:rsidP="0078533E">
      <w:pPr>
        <w:spacing w:after="120"/>
        <w:ind w:left="360"/>
        <w:jc w:val="both"/>
        <w:rPr>
          <w:rFonts w:asciiTheme="majorHAnsi" w:hAnsiTheme="majorHAnsi" w:cs="Arial"/>
          <w:sz w:val="22"/>
          <w:szCs w:val="22"/>
          <w:lang w:val="en-US"/>
        </w:rPr>
      </w:pPr>
      <w:r w:rsidRPr="00DD383F">
        <w:rPr>
          <w:rFonts w:asciiTheme="majorHAnsi" w:hAnsiTheme="majorHAnsi" w:cs="Arial"/>
          <w:sz w:val="22"/>
          <w:szCs w:val="22"/>
          <w:lang w:val="en-US"/>
        </w:rPr>
        <w:t>Second edition.</w:t>
      </w:r>
    </w:p>
    <w:p w:rsidR="00DD383F" w:rsidRPr="00DD383F" w:rsidRDefault="00DD383F" w:rsidP="0078533E">
      <w:pPr>
        <w:numPr>
          <w:ilvl w:val="0"/>
          <w:numId w:val="4"/>
        </w:numPr>
        <w:spacing w:after="120"/>
        <w:jc w:val="both"/>
        <w:rPr>
          <w:rFonts w:asciiTheme="majorHAnsi" w:hAnsiTheme="majorHAnsi" w:cs="Arial"/>
          <w:sz w:val="22"/>
          <w:szCs w:val="22"/>
        </w:rPr>
      </w:pPr>
      <w:proofErr w:type="spellStart"/>
      <w:r w:rsidRPr="00DD383F">
        <w:rPr>
          <w:rFonts w:asciiTheme="majorHAnsi" w:hAnsiTheme="majorHAnsi" w:cs="Arial"/>
          <w:sz w:val="22"/>
          <w:szCs w:val="22"/>
        </w:rPr>
        <w:t>Ayllón</w:t>
      </w:r>
      <w:proofErr w:type="spellEnd"/>
      <w:r w:rsidRPr="00DD383F">
        <w:rPr>
          <w:rFonts w:asciiTheme="majorHAnsi" w:hAnsiTheme="majorHAnsi" w:cs="Arial"/>
          <w:sz w:val="22"/>
          <w:szCs w:val="22"/>
        </w:rPr>
        <w:t xml:space="preserve"> Esperanza. Fundamentos de la Teoría de los Circuitos Eléctricos II, La Habana. Edición Revolucionaria. Instituto Cubano del Libro, 1984.</w:t>
      </w:r>
    </w:p>
    <w:p w:rsidR="00DD383F" w:rsidRPr="00DD383F" w:rsidRDefault="00DD383F" w:rsidP="0078533E">
      <w:pPr>
        <w:numPr>
          <w:ilvl w:val="0"/>
          <w:numId w:val="2"/>
        </w:numPr>
        <w:overflowPunct w:val="0"/>
        <w:autoSpaceDE w:val="0"/>
        <w:autoSpaceDN w:val="0"/>
        <w:adjustRightInd w:val="0"/>
        <w:spacing w:after="120"/>
        <w:jc w:val="both"/>
        <w:textAlignment w:val="baseline"/>
        <w:rPr>
          <w:rFonts w:asciiTheme="majorHAnsi" w:hAnsiTheme="majorHAnsi" w:cs="Arial"/>
          <w:sz w:val="22"/>
          <w:szCs w:val="22"/>
        </w:rPr>
      </w:pPr>
      <w:r w:rsidRPr="00DD383F">
        <w:rPr>
          <w:rFonts w:asciiTheme="majorHAnsi" w:hAnsiTheme="majorHAnsi" w:cs="Arial"/>
          <w:sz w:val="22"/>
          <w:szCs w:val="22"/>
          <w:lang w:val="es-MX"/>
        </w:rPr>
        <w:t xml:space="preserve">Ronald J. </w:t>
      </w:r>
      <w:proofErr w:type="spellStart"/>
      <w:r w:rsidRPr="00DD383F">
        <w:rPr>
          <w:rFonts w:asciiTheme="majorHAnsi" w:hAnsiTheme="majorHAnsi" w:cs="Arial"/>
          <w:sz w:val="22"/>
          <w:szCs w:val="22"/>
          <w:lang w:val="es-MX"/>
        </w:rPr>
        <w:t>Tocci</w:t>
      </w:r>
      <w:proofErr w:type="spellEnd"/>
      <w:r w:rsidRPr="00DD383F">
        <w:rPr>
          <w:rFonts w:asciiTheme="majorHAnsi" w:hAnsiTheme="majorHAnsi" w:cs="Arial"/>
          <w:sz w:val="22"/>
          <w:szCs w:val="22"/>
          <w:lang w:val="es-MX"/>
        </w:rPr>
        <w:t xml:space="preserve">. </w:t>
      </w:r>
      <w:r w:rsidRPr="00DD383F">
        <w:rPr>
          <w:rFonts w:asciiTheme="majorHAnsi" w:hAnsiTheme="majorHAnsi" w:cs="Arial"/>
          <w:b/>
          <w:bCs/>
          <w:i/>
          <w:iCs/>
          <w:sz w:val="22"/>
          <w:szCs w:val="22"/>
        </w:rPr>
        <w:t>Sistemas Digitales. Principios y Aplicaciones.</w:t>
      </w:r>
      <w:r w:rsidRPr="00DD383F">
        <w:rPr>
          <w:rFonts w:asciiTheme="majorHAnsi" w:hAnsiTheme="majorHAnsi" w:cs="Arial"/>
          <w:sz w:val="22"/>
          <w:szCs w:val="22"/>
          <w:lang w:val="es-MX"/>
        </w:rPr>
        <w:t xml:space="preserve"> </w:t>
      </w:r>
      <w:r w:rsidRPr="00DD383F">
        <w:rPr>
          <w:rFonts w:asciiTheme="majorHAnsi" w:hAnsiTheme="majorHAnsi" w:cs="Arial"/>
          <w:sz w:val="22"/>
          <w:szCs w:val="22"/>
        </w:rPr>
        <w:t>Prentice-Hall Hispanoamericana, S.A. 1993.  ISBN: 968-880-219-0.</w:t>
      </w:r>
    </w:p>
    <w:p w:rsidR="00DD383F" w:rsidRPr="00DD383F" w:rsidRDefault="00DD383F" w:rsidP="0078533E">
      <w:pPr>
        <w:numPr>
          <w:ilvl w:val="0"/>
          <w:numId w:val="2"/>
        </w:numPr>
        <w:overflowPunct w:val="0"/>
        <w:autoSpaceDE w:val="0"/>
        <w:autoSpaceDN w:val="0"/>
        <w:adjustRightInd w:val="0"/>
        <w:spacing w:after="120"/>
        <w:jc w:val="both"/>
        <w:textAlignment w:val="baseline"/>
        <w:rPr>
          <w:rFonts w:asciiTheme="majorHAnsi" w:hAnsiTheme="majorHAnsi" w:cs="Arial"/>
          <w:sz w:val="22"/>
          <w:szCs w:val="22"/>
        </w:rPr>
      </w:pPr>
      <w:proofErr w:type="spellStart"/>
      <w:proofErr w:type="gramStart"/>
      <w:r w:rsidRPr="00DD383F">
        <w:rPr>
          <w:rFonts w:asciiTheme="majorHAnsi" w:hAnsiTheme="majorHAnsi" w:cs="Arial"/>
          <w:sz w:val="22"/>
          <w:szCs w:val="22"/>
        </w:rPr>
        <w:t>M..</w:t>
      </w:r>
      <w:proofErr w:type="gramEnd"/>
      <w:r w:rsidRPr="00DD383F">
        <w:rPr>
          <w:rFonts w:asciiTheme="majorHAnsi" w:hAnsiTheme="majorHAnsi" w:cs="Arial"/>
          <w:sz w:val="22"/>
          <w:szCs w:val="22"/>
        </w:rPr>
        <w:t>Morris</w:t>
      </w:r>
      <w:proofErr w:type="spellEnd"/>
      <w:r w:rsidRPr="00DD383F">
        <w:rPr>
          <w:rFonts w:asciiTheme="majorHAnsi" w:hAnsiTheme="majorHAnsi" w:cs="Arial"/>
          <w:sz w:val="22"/>
          <w:szCs w:val="22"/>
        </w:rPr>
        <w:t xml:space="preserve"> Mano. </w:t>
      </w:r>
      <w:r w:rsidRPr="00DD383F">
        <w:rPr>
          <w:rFonts w:asciiTheme="majorHAnsi" w:hAnsiTheme="majorHAnsi" w:cs="Arial"/>
          <w:b/>
          <w:bCs/>
          <w:i/>
          <w:iCs/>
          <w:sz w:val="22"/>
          <w:szCs w:val="22"/>
        </w:rPr>
        <w:t>Diseño Digital.</w:t>
      </w:r>
      <w:r w:rsidRPr="00DD383F">
        <w:rPr>
          <w:rFonts w:asciiTheme="majorHAnsi" w:hAnsiTheme="majorHAnsi" w:cs="Arial"/>
          <w:sz w:val="22"/>
          <w:szCs w:val="22"/>
        </w:rPr>
        <w:t xml:space="preserve"> Prentice-Hall Hispanoamericana, S.A. 1992. ISBN: 968-880-106-2.</w:t>
      </w:r>
    </w:p>
    <w:p w:rsidR="00DD383F" w:rsidRPr="00DD383F" w:rsidRDefault="00DD383F" w:rsidP="0078533E">
      <w:pPr>
        <w:numPr>
          <w:ilvl w:val="0"/>
          <w:numId w:val="2"/>
        </w:numPr>
        <w:overflowPunct w:val="0"/>
        <w:autoSpaceDE w:val="0"/>
        <w:autoSpaceDN w:val="0"/>
        <w:adjustRightInd w:val="0"/>
        <w:spacing w:after="120"/>
        <w:jc w:val="both"/>
        <w:textAlignment w:val="baseline"/>
        <w:rPr>
          <w:rFonts w:asciiTheme="majorHAnsi" w:hAnsiTheme="majorHAnsi" w:cs="Arial"/>
          <w:sz w:val="22"/>
          <w:szCs w:val="22"/>
        </w:rPr>
      </w:pPr>
      <w:r w:rsidRPr="00DD383F">
        <w:rPr>
          <w:rFonts w:asciiTheme="majorHAnsi" w:hAnsiTheme="majorHAnsi" w:cs="Arial"/>
          <w:sz w:val="22"/>
          <w:szCs w:val="22"/>
          <w:lang w:val="en-US"/>
        </w:rPr>
        <w:t xml:space="preserve">John F. </w:t>
      </w:r>
      <w:proofErr w:type="spellStart"/>
      <w:r w:rsidRPr="00DD383F">
        <w:rPr>
          <w:rFonts w:asciiTheme="majorHAnsi" w:hAnsiTheme="majorHAnsi" w:cs="Arial"/>
          <w:sz w:val="22"/>
          <w:szCs w:val="22"/>
          <w:lang w:val="en-US"/>
        </w:rPr>
        <w:t>Warkerly</w:t>
      </w:r>
      <w:proofErr w:type="spellEnd"/>
      <w:r w:rsidRPr="00DD383F">
        <w:rPr>
          <w:rFonts w:asciiTheme="majorHAnsi" w:hAnsiTheme="majorHAnsi" w:cs="Arial"/>
          <w:sz w:val="22"/>
          <w:szCs w:val="22"/>
          <w:lang w:val="en-US"/>
        </w:rPr>
        <w:t xml:space="preserve">. </w:t>
      </w:r>
      <w:proofErr w:type="spellStart"/>
      <w:r w:rsidRPr="00DD383F">
        <w:rPr>
          <w:rFonts w:asciiTheme="majorHAnsi" w:hAnsiTheme="majorHAnsi" w:cs="Arial"/>
          <w:b/>
          <w:bCs/>
          <w:i/>
          <w:iCs/>
          <w:sz w:val="22"/>
          <w:szCs w:val="22"/>
          <w:lang w:val="en-US"/>
        </w:rPr>
        <w:t>Diseño</w:t>
      </w:r>
      <w:proofErr w:type="spellEnd"/>
      <w:r w:rsidRPr="00DD383F">
        <w:rPr>
          <w:rFonts w:asciiTheme="majorHAnsi" w:hAnsiTheme="majorHAnsi" w:cs="Arial"/>
          <w:b/>
          <w:bCs/>
          <w:i/>
          <w:iCs/>
          <w:sz w:val="22"/>
          <w:szCs w:val="22"/>
          <w:lang w:val="en-US"/>
        </w:rPr>
        <w:t xml:space="preserve"> Digital. </w:t>
      </w:r>
      <w:r w:rsidRPr="00DD383F">
        <w:rPr>
          <w:rFonts w:asciiTheme="majorHAnsi" w:hAnsiTheme="majorHAnsi" w:cs="Arial"/>
          <w:b/>
          <w:bCs/>
          <w:i/>
          <w:iCs/>
          <w:sz w:val="22"/>
          <w:szCs w:val="22"/>
        </w:rPr>
        <w:t>Principios y Prácticas.</w:t>
      </w:r>
      <w:r w:rsidRPr="00DD383F">
        <w:rPr>
          <w:rFonts w:asciiTheme="majorHAnsi" w:hAnsiTheme="majorHAnsi" w:cs="Arial"/>
          <w:sz w:val="22"/>
          <w:szCs w:val="22"/>
        </w:rPr>
        <w:t xml:space="preserve"> Prentice-Hall Hispanoamericana, S.A. 1992. ISBN: 968-880-244-1.ç</w:t>
      </w:r>
    </w:p>
    <w:p w:rsidR="00DD383F" w:rsidRPr="00DD383F" w:rsidRDefault="00DD383F" w:rsidP="0078533E">
      <w:pPr>
        <w:numPr>
          <w:ilvl w:val="0"/>
          <w:numId w:val="2"/>
        </w:numPr>
        <w:overflowPunct w:val="0"/>
        <w:autoSpaceDE w:val="0"/>
        <w:autoSpaceDN w:val="0"/>
        <w:adjustRightInd w:val="0"/>
        <w:spacing w:after="120"/>
        <w:jc w:val="both"/>
        <w:textAlignment w:val="baseline"/>
        <w:rPr>
          <w:rFonts w:asciiTheme="majorHAnsi" w:hAnsiTheme="majorHAnsi" w:cs="Arial"/>
          <w:sz w:val="22"/>
          <w:szCs w:val="22"/>
        </w:rPr>
      </w:pPr>
      <w:r w:rsidRPr="00DD383F">
        <w:rPr>
          <w:rFonts w:asciiTheme="majorHAnsi" w:hAnsiTheme="majorHAnsi" w:cs="Arial"/>
          <w:sz w:val="22"/>
          <w:szCs w:val="22"/>
          <w:lang w:val="es-MX"/>
        </w:rPr>
        <w:t xml:space="preserve">Ronald J. </w:t>
      </w:r>
      <w:proofErr w:type="spellStart"/>
      <w:r w:rsidRPr="00DD383F">
        <w:rPr>
          <w:rFonts w:asciiTheme="majorHAnsi" w:hAnsiTheme="majorHAnsi" w:cs="Arial"/>
          <w:sz w:val="22"/>
          <w:szCs w:val="22"/>
          <w:lang w:val="es-MX"/>
        </w:rPr>
        <w:t>Tocci</w:t>
      </w:r>
      <w:proofErr w:type="spellEnd"/>
      <w:r w:rsidRPr="00DD383F">
        <w:rPr>
          <w:rFonts w:asciiTheme="majorHAnsi" w:hAnsiTheme="majorHAnsi" w:cs="Arial"/>
          <w:sz w:val="22"/>
          <w:szCs w:val="22"/>
          <w:lang w:val="es-MX"/>
        </w:rPr>
        <w:t xml:space="preserve">. </w:t>
      </w:r>
      <w:r w:rsidRPr="00DD383F">
        <w:rPr>
          <w:rFonts w:asciiTheme="majorHAnsi" w:hAnsiTheme="majorHAnsi" w:cs="Arial"/>
          <w:b/>
          <w:bCs/>
          <w:i/>
          <w:iCs/>
          <w:sz w:val="22"/>
          <w:szCs w:val="22"/>
        </w:rPr>
        <w:t>Sistemas Digitales. Principios y Aplicaciones.</w:t>
      </w:r>
      <w:r w:rsidRPr="00DD383F">
        <w:rPr>
          <w:rFonts w:asciiTheme="majorHAnsi" w:hAnsiTheme="majorHAnsi" w:cs="Arial"/>
          <w:sz w:val="22"/>
          <w:szCs w:val="22"/>
          <w:lang w:val="es-MX"/>
        </w:rPr>
        <w:t xml:space="preserve"> </w:t>
      </w:r>
      <w:r w:rsidRPr="00DD383F">
        <w:rPr>
          <w:rFonts w:asciiTheme="majorHAnsi" w:hAnsiTheme="majorHAnsi" w:cs="Arial"/>
          <w:sz w:val="22"/>
          <w:szCs w:val="22"/>
        </w:rPr>
        <w:t>Prentice-Hall Hispanoamericana, S.A. 1993.  ISBN: 968-880-219-0.</w:t>
      </w:r>
    </w:p>
    <w:p w:rsidR="00DD383F" w:rsidRPr="00DD383F" w:rsidRDefault="00DD383F" w:rsidP="0078533E">
      <w:pPr>
        <w:numPr>
          <w:ilvl w:val="0"/>
          <w:numId w:val="2"/>
        </w:numPr>
        <w:overflowPunct w:val="0"/>
        <w:autoSpaceDE w:val="0"/>
        <w:autoSpaceDN w:val="0"/>
        <w:adjustRightInd w:val="0"/>
        <w:spacing w:after="120"/>
        <w:jc w:val="both"/>
        <w:textAlignment w:val="baseline"/>
        <w:rPr>
          <w:rFonts w:asciiTheme="majorHAnsi" w:hAnsiTheme="majorHAnsi" w:cs="Arial"/>
          <w:sz w:val="22"/>
          <w:szCs w:val="22"/>
        </w:rPr>
      </w:pPr>
      <w:proofErr w:type="spellStart"/>
      <w:proofErr w:type="gramStart"/>
      <w:r w:rsidRPr="00DD383F">
        <w:rPr>
          <w:rFonts w:asciiTheme="majorHAnsi" w:hAnsiTheme="majorHAnsi" w:cs="Arial"/>
          <w:sz w:val="22"/>
          <w:szCs w:val="22"/>
        </w:rPr>
        <w:t>M..</w:t>
      </w:r>
      <w:proofErr w:type="gramEnd"/>
      <w:r w:rsidRPr="00DD383F">
        <w:rPr>
          <w:rFonts w:asciiTheme="majorHAnsi" w:hAnsiTheme="majorHAnsi" w:cs="Arial"/>
          <w:sz w:val="22"/>
          <w:szCs w:val="22"/>
        </w:rPr>
        <w:t>Morris</w:t>
      </w:r>
      <w:proofErr w:type="spellEnd"/>
      <w:r w:rsidRPr="00DD383F">
        <w:rPr>
          <w:rFonts w:asciiTheme="majorHAnsi" w:hAnsiTheme="majorHAnsi" w:cs="Arial"/>
          <w:sz w:val="22"/>
          <w:szCs w:val="22"/>
        </w:rPr>
        <w:t xml:space="preserve"> Mano. </w:t>
      </w:r>
      <w:r w:rsidRPr="00DD383F">
        <w:rPr>
          <w:rFonts w:asciiTheme="majorHAnsi" w:hAnsiTheme="majorHAnsi" w:cs="Arial"/>
          <w:b/>
          <w:bCs/>
          <w:i/>
          <w:iCs/>
          <w:sz w:val="22"/>
          <w:szCs w:val="22"/>
        </w:rPr>
        <w:t>Diseño Digital.</w:t>
      </w:r>
      <w:r w:rsidRPr="00DD383F">
        <w:rPr>
          <w:rFonts w:asciiTheme="majorHAnsi" w:hAnsiTheme="majorHAnsi" w:cs="Arial"/>
          <w:sz w:val="22"/>
          <w:szCs w:val="22"/>
        </w:rPr>
        <w:t xml:space="preserve"> Prentice-Hall Hispanoamericana, S.A. 1992. ISBN: 968-880-106-2.</w:t>
      </w:r>
    </w:p>
    <w:p w:rsidR="00DD383F" w:rsidRPr="00DD383F" w:rsidRDefault="00DD383F" w:rsidP="0078533E">
      <w:pPr>
        <w:numPr>
          <w:ilvl w:val="0"/>
          <w:numId w:val="2"/>
        </w:numPr>
        <w:overflowPunct w:val="0"/>
        <w:autoSpaceDE w:val="0"/>
        <w:autoSpaceDN w:val="0"/>
        <w:adjustRightInd w:val="0"/>
        <w:spacing w:after="120"/>
        <w:jc w:val="both"/>
        <w:textAlignment w:val="baseline"/>
        <w:rPr>
          <w:rFonts w:asciiTheme="majorHAnsi" w:hAnsiTheme="majorHAnsi" w:cs="Arial"/>
          <w:sz w:val="22"/>
          <w:szCs w:val="22"/>
        </w:rPr>
      </w:pPr>
      <w:r w:rsidRPr="00DD383F">
        <w:rPr>
          <w:rFonts w:asciiTheme="majorHAnsi" w:hAnsiTheme="majorHAnsi" w:cs="Arial"/>
          <w:sz w:val="22"/>
          <w:szCs w:val="22"/>
          <w:lang w:val="en-US"/>
        </w:rPr>
        <w:t xml:space="preserve">John F. </w:t>
      </w:r>
      <w:proofErr w:type="spellStart"/>
      <w:r w:rsidRPr="00DD383F">
        <w:rPr>
          <w:rFonts w:asciiTheme="majorHAnsi" w:hAnsiTheme="majorHAnsi" w:cs="Arial"/>
          <w:sz w:val="22"/>
          <w:szCs w:val="22"/>
          <w:lang w:val="en-US"/>
        </w:rPr>
        <w:t>Warkerly</w:t>
      </w:r>
      <w:proofErr w:type="spellEnd"/>
      <w:r w:rsidRPr="00DD383F">
        <w:rPr>
          <w:rFonts w:asciiTheme="majorHAnsi" w:hAnsiTheme="majorHAnsi" w:cs="Arial"/>
          <w:sz w:val="22"/>
          <w:szCs w:val="22"/>
          <w:lang w:val="en-US"/>
        </w:rPr>
        <w:t xml:space="preserve">. </w:t>
      </w:r>
      <w:proofErr w:type="spellStart"/>
      <w:r w:rsidRPr="00DD383F">
        <w:rPr>
          <w:rFonts w:asciiTheme="majorHAnsi" w:hAnsiTheme="majorHAnsi" w:cs="Arial"/>
          <w:b/>
          <w:bCs/>
          <w:i/>
          <w:iCs/>
          <w:sz w:val="22"/>
          <w:szCs w:val="22"/>
          <w:lang w:val="en-US"/>
        </w:rPr>
        <w:t>Diseño</w:t>
      </w:r>
      <w:proofErr w:type="spellEnd"/>
      <w:r w:rsidRPr="00DD383F">
        <w:rPr>
          <w:rFonts w:asciiTheme="majorHAnsi" w:hAnsiTheme="majorHAnsi" w:cs="Arial"/>
          <w:b/>
          <w:bCs/>
          <w:i/>
          <w:iCs/>
          <w:sz w:val="22"/>
          <w:szCs w:val="22"/>
          <w:lang w:val="en-US"/>
        </w:rPr>
        <w:t xml:space="preserve"> Digital. </w:t>
      </w:r>
      <w:r w:rsidRPr="00DD383F">
        <w:rPr>
          <w:rFonts w:asciiTheme="majorHAnsi" w:hAnsiTheme="majorHAnsi" w:cs="Arial"/>
          <w:b/>
          <w:bCs/>
          <w:i/>
          <w:iCs/>
          <w:sz w:val="22"/>
          <w:szCs w:val="22"/>
        </w:rPr>
        <w:t>Principios y Prácticas.</w:t>
      </w:r>
      <w:r w:rsidRPr="00DD383F">
        <w:rPr>
          <w:rFonts w:asciiTheme="majorHAnsi" w:hAnsiTheme="majorHAnsi" w:cs="Arial"/>
          <w:sz w:val="22"/>
          <w:szCs w:val="22"/>
        </w:rPr>
        <w:t xml:space="preserve"> Prentice-Hall Hispanoamericana, S.A. 1992. ISBN: 968-880-244-1.</w:t>
      </w:r>
    </w:p>
    <w:p w:rsidR="00DD383F" w:rsidRPr="00DD383F" w:rsidRDefault="00DD383F" w:rsidP="0078533E">
      <w:pPr>
        <w:numPr>
          <w:ilvl w:val="0"/>
          <w:numId w:val="2"/>
        </w:numPr>
        <w:spacing w:after="120"/>
        <w:ind w:right="-20"/>
        <w:jc w:val="both"/>
        <w:rPr>
          <w:rFonts w:asciiTheme="majorHAnsi" w:eastAsia="Arial" w:hAnsiTheme="majorHAnsi" w:cs="Arial"/>
          <w:sz w:val="22"/>
          <w:szCs w:val="22"/>
          <w:lang w:val="es-MX"/>
        </w:rPr>
      </w:pPr>
      <w:r w:rsidRPr="00DD383F">
        <w:rPr>
          <w:rFonts w:asciiTheme="majorHAnsi" w:eastAsia="Arial" w:hAnsiTheme="majorHAnsi" w:cs="Arial"/>
          <w:sz w:val="22"/>
          <w:szCs w:val="22"/>
          <w:lang w:val="es-MX"/>
        </w:rPr>
        <w:t>Probabilidad y Aplicaciones Estadísticas. Paul L. Meyer y otros. Addison Wesley</w:t>
      </w:r>
    </w:p>
    <w:p w:rsidR="00DD383F" w:rsidRPr="00DD383F" w:rsidRDefault="00DD383F" w:rsidP="0078533E">
      <w:pPr>
        <w:numPr>
          <w:ilvl w:val="0"/>
          <w:numId w:val="2"/>
        </w:numPr>
        <w:spacing w:after="120"/>
        <w:ind w:right="-20"/>
        <w:jc w:val="both"/>
        <w:rPr>
          <w:rFonts w:asciiTheme="majorHAnsi" w:eastAsia="Arial" w:hAnsiTheme="majorHAnsi" w:cs="Arial"/>
          <w:sz w:val="22"/>
          <w:szCs w:val="22"/>
          <w:lang w:val="es-MX"/>
        </w:rPr>
      </w:pPr>
      <w:r w:rsidRPr="00DD383F">
        <w:rPr>
          <w:rFonts w:asciiTheme="majorHAnsi" w:eastAsia="Arial" w:hAnsiTheme="majorHAnsi" w:cs="Arial"/>
          <w:sz w:val="22"/>
          <w:szCs w:val="22"/>
          <w:lang w:val="es-MX"/>
        </w:rPr>
        <w:t>Ingeniería Clínica. E. Rodríguez y otr</w:t>
      </w:r>
      <w:r w:rsidRPr="00DD383F">
        <w:rPr>
          <w:rFonts w:asciiTheme="majorHAnsi" w:eastAsia="Arial" w:hAnsiTheme="majorHAnsi" w:cs="Arial"/>
          <w:spacing w:val="-3"/>
          <w:sz w:val="22"/>
          <w:szCs w:val="22"/>
          <w:lang w:val="es-MX"/>
        </w:rPr>
        <w:t>o</w:t>
      </w:r>
      <w:r w:rsidRPr="00DD383F">
        <w:rPr>
          <w:rFonts w:asciiTheme="majorHAnsi" w:eastAsia="Arial" w:hAnsiTheme="majorHAnsi" w:cs="Arial"/>
          <w:sz w:val="22"/>
          <w:szCs w:val="22"/>
          <w:lang w:val="es-MX"/>
        </w:rPr>
        <w:t>s. Centro de Bioingeniería. ISPJAE. 1995</w:t>
      </w:r>
    </w:p>
    <w:p w:rsidR="00DD383F" w:rsidRPr="00DD383F" w:rsidRDefault="00DD383F" w:rsidP="0078533E">
      <w:pPr>
        <w:numPr>
          <w:ilvl w:val="0"/>
          <w:numId w:val="2"/>
        </w:numPr>
        <w:spacing w:after="120"/>
        <w:ind w:right="57"/>
        <w:jc w:val="both"/>
        <w:rPr>
          <w:rFonts w:asciiTheme="majorHAnsi" w:eastAsia="Arial" w:hAnsiTheme="majorHAnsi" w:cs="Arial"/>
          <w:sz w:val="22"/>
          <w:szCs w:val="22"/>
        </w:rPr>
      </w:pPr>
      <w:r w:rsidRPr="00DD383F">
        <w:rPr>
          <w:rFonts w:asciiTheme="majorHAnsi" w:eastAsia="Arial" w:hAnsiTheme="majorHAnsi" w:cs="Arial"/>
          <w:sz w:val="22"/>
          <w:szCs w:val="22"/>
          <w:lang w:val="es-MX"/>
        </w:rPr>
        <w:t>La</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Ingeniería</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del</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Mantenimien</w:t>
      </w:r>
      <w:r w:rsidRPr="00DD383F">
        <w:rPr>
          <w:rFonts w:asciiTheme="majorHAnsi" w:eastAsia="Arial" w:hAnsiTheme="majorHAnsi" w:cs="Arial"/>
          <w:spacing w:val="2"/>
          <w:sz w:val="22"/>
          <w:szCs w:val="22"/>
          <w:lang w:val="es-MX"/>
        </w:rPr>
        <w:t>t</w:t>
      </w:r>
      <w:r w:rsidRPr="00DD383F">
        <w:rPr>
          <w:rFonts w:asciiTheme="majorHAnsi" w:eastAsia="Arial" w:hAnsiTheme="majorHAnsi" w:cs="Arial"/>
          <w:sz w:val="22"/>
          <w:szCs w:val="22"/>
          <w:lang w:val="es-MX"/>
        </w:rPr>
        <w:t>o</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en</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un</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B</w:t>
      </w:r>
      <w:r w:rsidRPr="00DD383F">
        <w:rPr>
          <w:rFonts w:asciiTheme="majorHAnsi" w:eastAsia="Arial" w:hAnsiTheme="majorHAnsi" w:cs="Arial"/>
          <w:spacing w:val="3"/>
          <w:sz w:val="22"/>
          <w:szCs w:val="22"/>
          <w:lang w:val="es-MX"/>
        </w:rPr>
        <w:t>i</w:t>
      </w:r>
      <w:r w:rsidRPr="00DD383F">
        <w:rPr>
          <w:rFonts w:asciiTheme="majorHAnsi" w:eastAsia="Arial" w:hAnsiTheme="majorHAnsi" w:cs="Arial"/>
          <w:sz w:val="22"/>
          <w:szCs w:val="22"/>
          <w:lang w:val="es-MX"/>
        </w:rPr>
        <w:t>nomio,</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“Gestión</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y</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Calidad”,</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lang w:val="es-MX"/>
        </w:rPr>
        <w:t>Ing.</w:t>
      </w:r>
      <w:r w:rsidRPr="00DD383F">
        <w:rPr>
          <w:rFonts w:asciiTheme="majorHAnsi" w:eastAsia="Arial" w:hAnsiTheme="majorHAnsi" w:cs="Arial"/>
          <w:spacing w:val="24"/>
          <w:sz w:val="22"/>
          <w:szCs w:val="22"/>
          <w:lang w:val="es-MX"/>
        </w:rPr>
        <w:t xml:space="preserve"> </w:t>
      </w:r>
      <w:r w:rsidRPr="00DD383F">
        <w:rPr>
          <w:rFonts w:asciiTheme="majorHAnsi" w:eastAsia="Arial" w:hAnsiTheme="majorHAnsi" w:cs="Arial"/>
          <w:sz w:val="22"/>
          <w:szCs w:val="22"/>
        </w:rPr>
        <w:t xml:space="preserve">Enrique Navarrete </w:t>
      </w:r>
      <w:proofErr w:type="spellStart"/>
      <w:r w:rsidRPr="00DD383F">
        <w:rPr>
          <w:rFonts w:asciiTheme="majorHAnsi" w:eastAsia="Arial" w:hAnsiTheme="majorHAnsi" w:cs="Arial"/>
          <w:sz w:val="22"/>
          <w:szCs w:val="22"/>
        </w:rPr>
        <w:t>Perez</w:t>
      </w:r>
      <w:proofErr w:type="spellEnd"/>
      <w:r w:rsidRPr="00DD383F">
        <w:rPr>
          <w:rFonts w:asciiTheme="majorHAnsi" w:eastAsia="Arial" w:hAnsiTheme="majorHAnsi" w:cs="Arial"/>
          <w:sz w:val="22"/>
          <w:szCs w:val="22"/>
        </w:rPr>
        <w:t xml:space="preserve">, Orestes </w:t>
      </w:r>
      <w:proofErr w:type="spellStart"/>
      <w:r w:rsidRPr="00DD383F">
        <w:rPr>
          <w:rFonts w:asciiTheme="majorHAnsi" w:eastAsia="Arial" w:hAnsiTheme="majorHAnsi" w:cs="Arial"/>
          <w:sz w:val="22"/>
          <w:szCs w:val="22"/>
        </w:rPr>
        <w:t>Treto</w:t>
      </w:r>
      <w:proofErr w:type="spellEnd"/>
      <w:r w:rsidRPr="00DD383F">
        <w:rPr>
          <w:rFonts w:asciiTheme="majorHAnsi" w:eastAsia="Arial" w:hAnsiTheme="majorHAnsi" w:cs="Arial"/>
          <w:sz w:val="22"/>
          <w:szCs w:val="22"/>
        </w:rPr>
        <w:t xml:space="preserve"> Cárde</w:t>
      </w:r>
      <w:r w:rsidRPr="00DD383F">
        <w:rPr>
          <w:rFonts w:asciiTheme="majorHAnsi" w:eastAsia="Arial" w:hAnsiTheme="majorHAnsi" w:cs="Arial"/>
          <w:spacing w:val="2"/>
          <w:sz w:val="22"/>
          <w:szCs w:val="22"/>
        </w:rPr>
        <w:t>n</w:t>
      </w:r>
      <w:r w:rsidRPr="00DD383F">
        <w:rPr>
          <w:rFonts w:asciiTheme="majorHAnsi" w:eastAsia="Arial" w:hAnsiTheme="majorHAnsi" w:cs="Arial"/>
          <w:sz w:val="22"/>
          <w:szCs w:val="22"/>
        </w:rPr>
        <w:t xml:space="preserve">as, José A. Rodríguez, Alain </w:t>
      </w:r>
      <w:proofErr w:type="spellStart"/>
      <w:r w:rsidRPr="00DD383F">
        <w:rPr>
          <w:rFonts w:asciiTheme="majorHAnsi" w:eastAsia="Arial" w:hAnsiTheme="majorHAnsi" w:cs="Arial"/>
          <w:sz w:val="22"/>
          <w:szCs w:val="22"/>
        </w:rPr>
        <w:t>Arreus</w:t>
      </w:r>
      <w:proofErr w:type="spellEnd"/>
      <w:r w:rsidRPr="00DD383F">
        <w:rPr>
          <w:rFonts w:asciiTheme="majorHAnsi" w:eastAsia="Arial" w:hAnsiTheme="majorHAnsi" w:cs="Arial"/>
          <w:sz w:val="22"/>
          <w:szCs w:val="22"/>
        </w:rPr>
        <w:t xml:space="preserve"> González y</w:t>
      </w:r>
      <w:r w:rsidRPr="00DD383F">
        <w:rPr>
          <w:rFonts w:asciiTheme="majorHAnsi" w:eastAsia="Arial" w:hAnsiTheme="majorHAnsi" w:cs="Arial"/>
          <w:spacing w:val="1"/>
          <w:sz w:val="22"/>
          <w:szCs w:val="22"/>
        </w:rPr>
        <w:t xml:space="preserve"> </w:t>
      </w:r>
      <w:r w:rsidRPr="00DD383F">
        <w:rPr>
          <w:rFonts w:asciiTheme="majorHAnsi" w:eastAsia="Arial" w:hAnsiTheme="majorHAnsi" w:cs="Arial"/>
          <w:sz w:val="22"/>
          <w:szCs w:val="22"/>
        </w:rPr>
        <w:t xml:space="preserve">Luis Lorenzo Reyes, 1997, </w:t>
      </w:r>
      <w:r w:rsidRPr="00DD383F">
        <w:rPr>
          <w:rFonts w:asciiTheme="majorHAnsi" w:eastAsia="Arial" w:hAnsiTheme="majorHAnsi" w:cs="Arial"/>
          <w:spacing w:val="1"/>
          <w:sz w:val="22"/>
          <w:szCs w:val="22"/>
        </w:rPr>
        <w:t>E</w:t>
      </w:r>
      <w:r w:rsidRPr="00DD383F">
        <w:rPr>
          <w:rFonts w:asciiTheme="majorHAnsi" w:eastAsia="Arial" w:hAnsiTheme="majorHAnsi" w:cs="Arial"/>
          <w:sz w:val="22"/>
          <w:szCs w:val="22"/>
        </w:rPr>
        <w:t>scrito, editado e imp</w:t>
      </w:r>
      <w:r w:rsidRPr="00DD383F">
        <w:rPr>
          <w:rFonts w:asciiTheme="majorHAnsi" w:eastAsia="Arial" w:hAnsiTheme="majorHAnsi" w:cs="Arial"/>
          <w:spacing w:val="1"/>
          <w:sz w:val="22"/>
          <w:szCs w:val="22"/>
        </w:rPr>
        <w:t>r</w:t>
      </w:r>
      <w:r w:rsidRPr="00DD383F">
        <w:rPr>
          <w:rFonts w:asciiTheme="majorHAnsi" w:eastAsia="Arial" w:hAnsiTheme="majorHAnsi" w:cs="Arial"/>
          <w:sz w:val="22"/>
          <w:szCs w:val="22"/>
        </w:rPr>
        <w:t>eso en Innova</w:t>
      </w:r>
      <w:r w:rsidRPr="00DD383F">
        <w:rPr>
          <w:rFonts w:asciiTheme="majorHAnsi" w:eastAsia="Arial" w:hAnsiTheme="majorHAnsi" w:cs="Arial"/>
          <w:spacing w:val="1"/>
          <w:sz w:val="22"/>
          <w:szCs w:val="22"/>
        </w:rPr>
        <w:t>c</w:t>
      </w:r>
      <w:r w:rsidRPr="00DD383F">
        <w:rPr>
          <w:rFonts w:asciiTheme="majorHAnsi" w:eastAsia="Arial" w:hAnsiTheme="majorHAnsi" w:cs="Arial"/>
          <w:sz w:val="22"/>
          <w:szCs w:val="22"/>
        </w:rPr>
        <w:t>ión y Mantenimiento, Ciudad de la Habana.</w:t>
      </w:r>
    </w:p>
    <w:p w:rsidR="00DD383F" w:rsidRPr="00DD383F" w:rsidRDefault="00DD383F" w:rsidP="0078533E">
      <w:pPr>
        <w:spacing w:after="120"/>
        <w:ind w:left="360" w:right="57"/>
        <w:jc w:val="both"/>
        <w:rPr>
          <w:rFonts w:asciiTheme="majorHAnsi" w:eastAsia="Arial" w:hAnsiTheme="majorHAnsi" w:cs="Arial"/>
          <w:sz w:val="22"/>
          <w:szCs w:val="22"/>
        </w:rPr>
      </w:pPr>
      <w:r w:rsidRPr="00DD383F">
        <w:rPr>
          <w:rFonts w:asciiTheme="majorHAnsi" w:hAnsiTheme="majorHAnsi" w:cs="Arial"/>
          <w:sz w:val="22"/>
          <w:szCs w:val="22"/>
        </w:rPr>
        <w:br w:type="page"/>
      </w:r>
    </w:p>
    <w:p w:rsidR="00DD383F" w:rsidRPr="00DD383F" w:rsidRDefault="00DD383F" w:rsidP="0078533E">
      <w:pPr>
        <w:jc w:val="center"/>
        <w:rPr>
          <w:rFonts w:asciiTheme="majorHAnsi" w:hAnsiTheme="majorHAnsi" w:cs="Arial"/>
          <w:b/>
          <w:sz w:val="22"/>
          <w:szCs w:val="22"/>
        </w:rPr>
      </w:pPr>
      <w:r w:rsidRPr="00DD383F">
        <w:rPr>
          <w:rFonts w:asciiTheme="majorHAnsi" w:hAnsiTheme="majorHAnsi" w:cs="Arial"/>
          <w:b/>
          <w:sz w:val="22"/>
          <w:szCs w:val="22"/>
        </w:rPr>
        <w:lastRenderedPageBreak/>
        <w:t>REPÚBLICA DE CUBA</w:t>
      </w:r>
    </w:p>
    <w:p w:rsidR="00DD383F" w:rsidRPr="00DD383F" w:rsidRDefault="00DD383F" w:rsidP="0078533E">
      <w:pPr>
        <w:jc w:val="center"/>
        <w:rPr>
          <w:rFonts w:asciiTheme="majorHAnsi" w:hAnsiTheme="majorHAnsi" w:cs="Arial"/>
          <w:b/>
          <w:sz w:val="22"/>
          <w:szCs w:val="22"/>
        </w:rPr>
      </w:pPr>
      <w:r w:rsidRPr="00DD383F">
        <w:rPr>
          <w:rFonts w:asciiTheme="majorHAnsi" w:hAnsiTheme="majorHAnsi" w:cs="Arial"/>
          <w:b/>
          <w:sz w:val="22"/>
          <w:szCs w:val="22"/>
        </w:rPr>
        <w:t>MINISTERIO DE EDUCACIÓN SUPERIOR</w:t>
      </w:r>
    </w:p>
    <w:p w:rsidR="00DD383F" w:rsidRPr="00DD383F" w:rsidRDefault="00DD383F" w:rsidP="0078533E">
      <w:pPr>
        <w:jc w:val="center"/>
        <w:rPr>
          <w:rFonts w:asciiTheme="majorHAnsi" w:hAnsiTheme="majorHAnsi" w:cs="Arial"/>
          <w:b/>
          <w:sz w:val="22"/>
          <w:szCs w:val="22"/>
        </w:rPr>
      </w:pPr>
      <w:r w:rsidRPr="00DD383F">
        <w:rPr>
          <w:rFonts w:asciiTheme="majorHAnsi" w:hAnsiTheme="majorHAnsi" w:cs="Arial"/>
          <w:b/>
          <w:sz w:val="22"/>
          <w:szCs w:val="22"/>
        </w:rPr>
        <w:t>PLAN DEL PROCESO DOCENTE</w:t>
      </w:r>
    </w:p>
    <w:p w:rsidR="00DD383F" w:rsidRPr="00DD383F" w:rsidRDefault="00DD383F" w:rsidP="0078533E">
      <w:pPr>
        <w:jc w:val="center"/>
        <w:rPr>
          <w:rFonts w:asciiTheme="majorHAnsi" w:hAnsiTheme="majorHAnsi" w:cs="Arial"/>
          <w:b/>
          <w:sz w:val="22"/>
          <w:szCs w:val="22"/>
        </w:rPr>
      </w:pPr>
      <w:r w:rsidRPr="00DD383F">
        <w:rPr>
          <w:rFonts w:asciiTheme="majorHAnsi" w:hAnsiTheme="majorHAnsi" w:cs="Arial"/>
          <w:b/>
          <w:sz w:val="22"/>
          <w:szCs w:val="22"/>
        </w:rPr>
        <w:t>EDUCACIÓN SUPERIOR DE CICLO CORTO</w:t>
      </w:r>
    </w:p>
    <w:p w:rsidR="00DD383F" w:rsidRPr="00DD383F" w:rsidRDefault="00DD383F" w:rsidP="0078533E">
      <w:pPr>
        <w:jc w:val="center"/>
        <w:rPr>
          <w:rFonts w:asciiTheme="majorHAnsi" w:hAnsiTheme="majorHAnsi" w:cs="Arial"/>
          <w:b/>
          <w:sz w:val="22"/>
          <w:szCs w:val="22"/>
        </w:rPr>
      </w:pPr>
    </w:p>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b/>
          <w:sz w:val="22"/>
          <w:szCs w:val="22"/>
        </w:rPr>
        <w:tab/>
      </w:r>
      <w:r w:rsidRPr="00DD383F">
        <w:rPr>
          <w:rFonts w:asciiTheme="majorHAnsi" w:hAnsiTheme="majorHAnsi" w:cs="Arial"/>
          <w:b/>
          <w:sz w:val="22"/>
          <w:szCs w:val="22"/>
        </w:rPr>
        <w:tab/>
        <w:t xml:space="preserve">                                                        </w:t>
      </w:r>
      <w:r w:rsidRPr="00DD383F">
        <w:rPr>
          <w:rFonts w:asciiTheme="majorHAnsi" w:hAnsiTheme="majorHAnsi" w:cs="Arial"/>
          <w:sz w:val="22"/>
          <w:szCs w:val="22"/>
        </w:rPr>
        <w:t>APROBADO: ___________________</w:t>
      </w:r>
    </w:p>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MODALIDAD: Presencial</w:t>
      </w:r>
      <w:r w:rsidRPr="00DD383F">
        <w:rPr>
          <w:rFonts w:asciiTheme="majorHAnsi" w:hAnsiTheme="majorHAnsi" w:cs="Arial"/>
          <w:sz w:val="22"/>
          <w:szCs w:val="22"/>
        </w:rPr>
        <w:tab/>
      </w:r>
      <w:r w:rsidRPr="00DD383F">
        <w:rPr>
          <w:rFonts w:asciiTheme="majorHAnsi" w:hAnsiTheme="majorHAnsi" w:cs="Arial"/>
          <w:sz w:val="22"/>
          <w:szCs w:val="22"/>
        </w:rPr>
        <w:tab/>
      </w:r>
      <w:r w:rsidRPr="00DD383F">
        <w:rPr>
          <w:rFonts w:asciiTheme="majorHAnsi" w:hAnsiTheme="majorHAnsi" w:cs="Arial"/>
          <w:sz w:val="22"/>
          <w:szCs w:val="22"/>
        </w:rPr>
        <w:tab/>
      </w:r>
      <w:r w:rsidRPr="00DD383F">
        <w:rPr>
          <w:rFonts w:asciiTheme="majorHAnsi" w:hAnsiTheme="majorHAnsi" w:cs="Arial"/>
          <w:sz w:val="22"/>
          <w:szCs w:val="22"/>
        </w:rPr>
        <w:tab/>
      </w:r>
      <w:r w:rsidRPr="00DD383F">
        <w:rPr>
          <w:rFonts w:asciiTheme="majorHAnsi" w:hAnsiTheme="majorHAnsi" w:cs="Arial"/>
          <w:sz w:val="22"/>
          <w:szCs w:val="22"/>
        </w:rPr>
        <w:tab/>
        <w:t xml:space="preserve">    Dr. C. JOSÉ RAMÓN SABORIDO LOIDI</w:t>
      </w:r>
    </w:p>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 xml:space="preserve">PERFIL DE FORMACIÓN: </w:t>
      </w:r>
      <w:proofErr w:type="spellStart"/>
      <w:r w:rsidRPr="00DD383F">
        <w:rPr>
          <w:rFonts w:asciiTheme="majorHAnsi" w:hAnsiTheme="majorHAnsi" w:cs="Arial"/>
          <w:sz w:val="22"/>
          <w:szCs w:val="22"/>
        </w:rPr>
        <w:t>Electromedicina</w:t>
      </w:r>
      <w:proofErr w:type="spellEnd"/>
      <w:r w:rsidRPr="00DD383F">
        <w:rPr>
          <w:rFonts w:asciiTheme="majorHAnsi" w:hAnsiTheme="majorHAnsi" w:cs="Arial"/>
          <w:sz w:val="22"/>
          <w:szCs w:val="22"/>
        </w:rPr>
        <w:t xml:space="preserve">                                  MINISTRO DE EDUCACIÓN SUPERIOR</w:t>
      </w:r>
    </w:p>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CALIFICACIÓN: Técnico Superior</w:t>
      </w:r>
      <w:r w:rsidRPr="00DD383F">
        <w:rPr>
          <w:rFonts w:asciiTheme="majorHAnsi" w:hAnsiTheme="majorHAnsi" w:cs="Arial"/>
          <w:sz w:val="22"/>
          <w:szCs w:val="22"/>
        </w:rPr>
        <w:tab/>
      </w:r>
      <w:r w:rsidRPr="00DD383F">
        <w:rPr>
          <w:rFonts w:asciiTheme="majorHAnsi" w:hAnsiTheme="majorHAnsi" w:cs="Arial"/>
          <w:sz w:val="22"/>
          <w:szCs w:val="22"/>
        </w:rPr>
        <w:tab/>
      </w:r>
      <w:r w:rsidRPr="00DD383F">
        <w:rPr>
          <w:rFonts w:asciiTheme="majorHAnsi" w:hAnsiTheme="majorHAnsi" w:cs="Arial"/>
          <w:sz w:val="22"/>
          <w:szCs w:val="22"/>
        </w:rPr>
        <w:tab/>
        <w:t xml:space="preserve">                                  ___ de __________ </w:t>
      </w:r>
      <w:proofErr w:type="spellStart"/>
      <w:r w:rsidRPr="00DD383F">
        <w:rPr>
          <w:rFonts w:asciiTheme="majorHAnsi" w:hAnsiTheme="majorHAnsi" w:cs="Arial"/>
          <w:sz w:val="22"/>
          <w:szCs w:val="22"/>
        </w:rPr>
        <w:t>de</w:t>
      </w:r>
      <w:proofErr w:type="spellEnd"/>
      <w:r w:rsidRPr="00DD383F">
        <w:rPr>
          <w:rFonts w:asciiTheme="majorHAnsi" w:hAnsiTheme="majorHAnsi" w:cs="Arial"/>
          <w:sz w:val="22"/>
          <w:szCs w:val="22"/>
        </w:rPr>
        <w:t xml:space="preserve"> ___</w:t>
      </w:r>
    </w:p>
    <w:p w:rsidR="00DD383F" w:rsidRPr="00DD383F" w:rsidRDefault="00DD383F" w:rsidP="0078533E">
      <w:pPr>
        <w:rPr>
          <w:rFonts w:asciiTheme="majorHAnsi" w:hAnsiTheme="majorHAnsi" w:cs="Arial"/>
          <w:b/>
          <w:sz w:val="22"/>
          <w:szCs w:val="22"/>
        </w:rPr>
      </w:pPr>
      <w:r w:rsidRPr="00DD383F">
        <w:rPr>
          <w:rFonts w:asciiTheme="majorHAnsi" w:hAnsiTheme="majorHAnsi" w:cs="Arial"/>
          <w:sz w:val="22"/>
          <w:szCs w:val="22"/>
        </w:rPr>
        <w:t>DURACIÓN: 3 años</w:t>
      </w:r>
      <w:r w:rsidRPr="00DD383F">
        <w:rPr>
          <w:rFonts w:asciiTheme="majorHAnsi" w:hAnsiTheme="majorHAnsi" w:cs="Arial"/>
          <w:b/>
          <w:sz w:val="22"/>
          <w:szCs w:val="22"/>
        </w:rPr>
        <w:tab/>
      </w:r>
      <w:r w:rsidRPr="00DD383F">
        <w:rPr>
          <w:rFonts w:asciiTheme="majorHAnsi" w:hAnsiTheme="majorHAnsi" w:cs="Arial"/>
          <w:b/>
          <w:sz w:val="22"/>
          <w:szCs w:val="22"/>
        </w:rPr>
        <w:tab/>
      </w:r>
    </w:p>
    <w:tbl>
      <w:tblPr>
        <w:tblW w:w="10214" w:type="dxa"/>
        <w:tblInd w:w="-788" w:type="dxa"/>
        <w:tblLayout w:type="fixed"/>
        <w:tblCellMar>
          <w:left w:w="70" w:type="dxa"/>
          <w:right w:w="70" w:type="dxa"/>
        </w:tblCellMar>
        <w:tblLook w:val="04A0" w:firstRow="1" w:lastRow="0" w:firstColumn="1" w:lastColumn="0" w:noHBand="0" w:noVBand="1"/>
      </w:tblPr>
      <w:tblGrid>
        <w:gridCol w:w="160"/>
        <w:gridCol w:w="690"/>
        <w:gridCol w:w="3530"/>
        <w:gridCol w:w="1003"/>
        <w:gridCol w:w="850"/>
        <w:gridCol w:w="993"/>
        <w:gridCol w:w="1242"/>
        <w:gridCol w:w="543"/>
        <w:gridCol w:w="542"/>
        <w:gridCol w:w="94"/>
        <w:gridCol w:w="567"/>
      </w:tblGrid>
      <w:tr w:rsidR="00DD383F" w:rsidRPr="00DD383F" w:rsidTr="002738E4">
        <w:trPr>
          <w:trHeight w:val="278"/>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single" w:sz="8" w:space="0" w:color="auto"/>
              <w:left w:val="single" w:sz="8" w:space="0" w:color="auto"/>
              <w:bottom w:val="nil"/>
              <w:right w:val="single" w:sz="8" w:space="0" w:color="auto"/>
            </w:tcBorders>
            <w:noWrap/>
            <w:hideMark/>
          </w:tcPr>
          <w:p w:rsidR="00DD383F" w:rsidRPr="00DD383F" w:rsidRDefault="00DD383F" w:rsidP="0078533E">
            <w:pPr>
              <w:jc w:val="center"/>
              <w:rPr>
                <w:rFonts w:asciiTheme="majorHAnsi" w:hAnsiTheme="majorHAnsi" w:cs="Arial"/>
                <w:b/>
                <w:bCs/>
                <w:sz w:val="22"/>
                <w:szCs w:val="22"/>
              </w:rPr>
            </w:pPr>
          </w:p>
        </w:tc>
        <w:tc>
          <w:tcPr>
            <w:tcW w:w="3530" w:type="dxa"/>
            <w:tcBorders>
              <w:top w:val="single" w:sz="8" w:space="0" w:color="auto"/>
              <w:left w:val="nil"/>
              <w:bottom w:val="nil"/>
              <w:right w:val="nil"/>
            </w:tcBorders>
            <w:noWrap/>
            <w:hideMark/>
          </w:tcPr>
          <w:p w:rsidR="00DD383F" w:rsidRPr="00DD383F" w:rsidRDefault="00DD383F" w:rsidP="0078533E">
            <w:pPr>
              <w:jc w:val="center"/>
              <w:rPr>
                <w:rFonts w:asciiTheme="majorHAnsi" w:hAnsiTheme="majorHAnsi" w:cs="Arial"/>
                <w:sz w:val="22"/>
                <w:szCs w:val="22"/>
              </w:rPr>
            </w:pPr>
          </w:p>
        </w:tc>
        <w:tc>
          <w:tcPr>
            <w:tcW w:w="1003" w:type="dxa"/>
            <w:vMerge w:val="restart"/>
            <w:tcBorders>
              <w:top w:val="single" w:sz="8" w:space="0" w:color="auto"/>
              <w:left w:val="single" w:sz="8" w:space="0" w:color="auto"/>
              <w:bottom w:val="nil"/>
              <w:right w:val="single" w:sz="8" w:space="0" w:color="auto"/>
            </w:tcBorders>
            <w:noWrap/>
            <w:hideMark/>
          </w:tcPr>
          <w:p w:rsidR="00DD383F" w:rsidRPr="00DD383F" w:rsidRDefault="00DD383F" w:rsidP="0078533E">
            <w:pPr>
              <w:rPr>
                <w:rFonts w:asciiTheme="majorHAnsi" w:hAnsiTheme="majorHAnsi" w:cs="Arial"/>
                <w:sz w:val="22"/>
                <w:szCs w:val="22"/>
              </w:rPr>
            </w:pPr>
          </w:p>
        </w:tc>
        <w:tc>
          <w:tcPr>
            <w:tcW w:w="1843" w:type="dxa"/>
            <w:gridSpan w:val="2"/>
            <w:tcBorders>
              <w:top w:val="single" w:sz="8" w:space="0" w:color="auto"/>
              <w:left w:val="nil"/>
              <w:bottom w:val="single" w:sz="8" w:space="0" w:color="auto"/>
              <w:right w:val="single" w:sz="8" w:space="0" w:color="000000"/>
            </w:tcBorders>
            <w:noWrap/>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FORMAS ORGANIZATIVAS</w:t>
            </w:r>
          </w:p>
        </w:tc>
        <w:tc>
          <w:tcPr>
            <w:tcW w:w="1242" w:type="dxa"/>
            <w:vMerge w:val="restart"/>
            <w:tcBorders>
              <w:top w:val="single" w:sz="8" w:space="0" w:color="auto"/>
              <w:left w:val="single" w:sz="8" w:space="0" w:color="auto"/>
              <w:bottom w:val="single" w:sz="8" w:space="0" w:color="000000"/>
              <w:right w:val="single" w:sz="8" w:space="0" w:color="auto"/>
            </w:tcBorders>
          </w:tcPr>
          <w:p w:rsidR="00DD383F" w:rsidRPr="00DD383F" w:rsidRDefault="00DD383F" w:rsidP="0078533E">
            <w:pPr>
              <w:rPr>
                <w:rFonts w:asciiTheme="majorHAnsi" w:hAnsiTheme="majorHAnsi" w:cs="Arial"/>
                <w:sz w:val="22"/>
                <w:szCs w:val="22"/>
              </w:rPr>
            </w:pPr>
          </w:p>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EVALUACIÓN FINAL</w:t>
            </w:r>
          </w:p>
        </w:tc>
        <w:tc>
          <w:tcPr>
            <w:tcW w:w="1746" w:type="dxa"/>
            <w:gridSpan w:val="4"/>
            <w:tcBorders>
              <w:top w:val="single" w:sz="8" w:space="0" w:color="auto"/>
              <w:left w:val="nil"/>
              <w:bottom w:val="single" w:sz="8" w:space="0" w:color="auto"/>
              <w:right w:val="single" w:sz="8" w:space="0" w:color="000000"/>
            </w:tcBorders>
            <w:noWrap/>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AÑOS ACADÉMICOS</w:t>
            </w:r>
          </w:p>
        </w:tc>
      </w:tr>
      <w:tr w:rsidR="00DD383F" w:rsidRPr="00DD383F" w:rsidTr="002738E4">
        <w:trPr>
          <w:trHeight w:val="255"/>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nil"/>
              <w:right w:val="single" w:sz="8" w:space="0" w:color="auto"/>
            </w:tcBorders>
            <w:noWrap/>
            <w:hideMark/>
          </w:tcPr>
          <w:p w:rsidR="00DD383F" w:rsidRPr="00DD383F" w:rsidRDefault="00DD383F" w:rsidP="0078533E">
            <w:pPr>
              <w:rPr>
                <w:rFonts w:asciiTheme="majorHAnsi" w:hAnsiTheme="majorHAnsi" w:cs="Arial"/>
                <w:sz w:val="22"/>
                <w:szCs w:val="22"/>
              </w:rPr>
            </w:pPr>
          </w:p>
        </w:tc>
        <w:tc>
          <w:tcPr>
            <w:tcW w:w="3530" w:type="dxa"/>
            <w:noWrap/>
            <w:hideMark/>
          </w:tcPr>
          <w:p w:rsidR="00DD383F" w:rsidRPr="00DD383F" w:rsidRDefault="00DD383F" w:rsidP="0078533E">
            <w:pPr>
              <w:rPr>
                <w:rFonts w:asciiTheme="majorHAnsi" w:hAnsiTheme="majorHAnsi"/>
                <w:sz w:val="22"/>
                <w:szCs w:val="22"/>
              </w:rPr>
            </w:pPr>
          </w:p>
        </w:tc>
        <w:tc>
          <w:tcPr>
            <w:tcW w:w="1003" w:type="dxa"/>
            <w:vMerge/>
            <w:tcBorders>
              <w:top w:val="single" w:sz="8" w:space="0" w:color="auto"/>
              <w:left w:val="single" w:sz="8" w:space="0" w:color="auto"/>
              <w:bottom w:val="nil"/>
              <w:right w:val="single" w:sz="8" w:space="0" w:color="auto"/>
            </w:tcBorders>
            <w:hideMark/>
          </w:tcPr>
          <w:p w:rsidR="00DD383F" w:rsidRPr="00DD383F" w:rsidRDefault="00DD383F" w:rsidP="0078533E">
            <w:pPr>
              <w:jc w:val="center"/>
              <w:rPr>
                <w:rFonts w:asciiTheme="majorHAnsi" w:hAnsiTheme="majorHAnsi" w:cs="Arial"/>
                <w:sz w:val="22"/>
                <w:szCs w:val="22"/>
              </w:rPr>
            </w:pPr>
          </w:p>
        </w:tc>
        <w:tc>
          <w:tcPr>
            <w:tcW w:w="850" w:type="dxa"/>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sz w:val="22"/>
                <w:szCs w:val="22"/>
              </w:rPr>
            </w:pPr>
          </w:p>
        </w:tc>
        <w:tc>
          <w:tcPr>
            <w:tcW w:w="993" w:type="dxa"/>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PRÁCTICA</w:t>
            </w:r>
          </w:p>
        </w:tc>
        <w:tc>
          <w:tcPr>
            <w:tcW w:w="1242" w:type="dxa"/>
            <w:vMerge/>
            <w:tcBorders>
              <w:top w:val="single" w:sz="8" w:space="0" w:color="auto"/>
              <w:left w:val="single" w:sz="8" w:space="0" w:color="auto"/>
              <w:bottom w:val="single" w:sz="8" w:space="0" w:color="000000"/>
              <w:right w:val="single" w:sz="8" w:space="0" w:color="auto"/>
            </w:tcBorders>
            <w:hideMark/>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sz w:val="22"/>
                <w:szCs w:val="22"/>
              </w:rPr>
            </w:pPr>
          </w:p>
        </w:tc>
      </w:tr>
      <w:tr w:rsidR="00DD383F" w:rsidRPr="00DD383F" w:rsidTr="002738E4">
        <w:trPr>
          <w:trHeight w:hRule="exact" w:val="227"/>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nil"/>
              <w:right w:val="single" w:sz="8" w:space="0" w:color="auto"/>
            </w:tcBorders>
            <w:noWrap/>
            <w:hideMark/>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No.</w:t>
            </w:r>
          </w:p>
        </w:tc>
        <w:tc>
          <w:tcPr>
            <w:tcW w:w="3530" w:type="dxa"/>
            <w:noWrap/>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ASIGNATURAS</w:t>
            </w:r>
          </w:p>
        </w:tc>
        <w:tc>
          <w:tcPr>
            <w:tcW w:w="1003" w:type="dxa"/>
            <w:tcBorders>
              <w:top w:val="nil"/>
              <w:left w:val="single" w:sz="8" w:space="0" w:color="auto"/>
              <w:bottom w:val="nil"/>
              <w:right w:val="single" w:sz="8" w:space="0" w:color="auto"/>
            </w:tcBorders>
            <w:noWrap/>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TOTAL</w:t>
            </w:r>
          </w:p>
        </w:tc>
        <w:tc>
          <w:tcPr>
            <w:tcW w:w="850" w:type="dxa"/>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CLASE</w:t>
            </w:r>
          </w:p>
        </w:tc>
        <w:tc>
          <w:tcPr>
            <w:tcW w:w="993" w:type="dxa"/>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LABORAL</w:t>
            </w:r>
          </w:p>
        </w:tc>
        <w:tc>
          <w:tcPr>
            <w:tcW w:w="1242" w:type="dxa"/>
            <w:vMerge/>
            <w:tcBorders>
              <w:top w:val="single" w:sz="8" w:space="0" w:color="auto"/>
              <w:left w:val="single" w:sz="8" w:space="0" w:color="auto"/>
              <w:bottom w:val="single" w:sz="8" w:space="0" w:color="000000"/>
              <w:right w:val="single" w:sz="8" w:space="0" w:color="auto"/>
            </w:tcBorders>
            <w:hideMark/>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w:t>
            </w:r>
          </w:p>
        </w:tc>
        <w:tc>
          <w:tcPr>
            <w:tcW w:w="636" w:type="dxa"/>
            <w:gridSpan w:val="2"/>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2</w:t>
            </w:r>
          </w:p>
        </w:tc>
        <w:tc>
          <w:tcPr>
            <w:tcW w:w="567" w:type="dxa"/>
            <w:tcBorders>
              <w:top w:val="nil"/>
              <w:left w:val="nil"/>
              <w:bottom w:val="nil"/>
              <w:right w:val="single" w:sz="8" w:space="0" w:color="auto"/>
            </w:tcBorders>
            <w:noWrap/>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3</w:t>
            </w:r>
          </w:p>
        </w:tc>
      </w:tr>
      <w:tr w:rsidR="00DD383F" w:rsidRPr="00DD383F" w:rsidTr="002738E4">
        <w:trPr>
          <w:trHeight w:val="46"/>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8" w:space="0" w:color="auto"/>
              <w:right w:val="single" w:sz="8" w:space="0" w:color="auto"/>
            </w:tcBorders>
            <w:noWrap/>
            <w:vAlign w:val="bottom"/>
            <w:hideMark/>
          </w:tcPr>
          <w:p w:rsidR="00DD383F" w:rsidRPr="00DD383F" w:rsidRDefault="00DD383F" w:rsidP="0078533E">
            <w:pPr>
              <w:rPr>
                <w:rFonts w:asciiTheme="majorHAnsi" w:hAnsiTheme="majorHAnsi" w:cs="Arial"/>
                <w:sz w:val="22"/>
                <w:szCs w:val="22"/>
              </w:rPr>
            </w:pPr>
          </w:p>
        </w:tc>
        <w:tc>
          <w:tcPr>
            <w:tcW w:w="3530" w:type="dxa"/>
            <w:tcBorders>
              <w:top w:val="nil"/>
              <w:left w:val="nil"/>
              <w:bottom w:val="single" w:sz="8" w:space="0" w:color="auto"/>
              <w:right w:val="nil"/>
            </w:tcBorders>
            <w:noWrap/>
            <w:vAlign w:val="bottom"/>
            <w:hideMark/>
          </w:tcPr>
          <w:p w:rsidR="00DD383F" w:rsidRPr="00DD383F" w:rsidRDefault="00DD383F" w:rsidP="0078533E">
            <w:pPr>
              <w:rPr>
                <w:rFonts w:asciiTheme="majorHAnsi" w:hAnsiTheme="majorHAnsi" w:cs="Arial"/>
                <w:sz w:val="22"/>
                <w:szCs w:val="22"/>
              </w:rPr>
            </w:pPr>
          </w:p>
        </w:tc>
        <w:tc>
          <w:tcPr>
            <w:tcW w:w="1003" w:type="dxa"/>
            <w:tcBorders>
              <w:top w:val="nil"/>
              <w:left w:val="single" w:sz="8" w:space="0" w:color="auto"/>
              <w:bottom w:val="single" w:sz="8" w:space="0" w:color="auto"/>
              <w:right w:val="single" w:sz="8" w:space="0" w:color="auto"/>
            </w:tcBorders>
            <w:noWrap/>
            <w:vAlign w:val="bottom"/>
            <w:hideMark/>
          </w:tcPr>
          <w:p w:rsidR="00DD383F" w:rsidRPr="00DD383F" w:rsidRDefault="00DD383F" w:rsidP="0078533E">
            <w:pPr>
              <w:rPr>
                <w:rFonts w:asciiTheme="majorHAnsi" w:hAnsiTheme="majorHAnsi" w:cs="Arial"/>
                <w:sz w:val="22"/>
                <w:szCs w:val="22"/>
              </w:rPr>
            </w:pPr>
          </w:p>
        </w:tc>
        <w:tc>
          <w:tcPr>
            <w:tcW w:w="850" w:type="dxa"/>
            <w:tcBorders>
              <w:top w:val="nil"/>
              <w:left w:val="nil"/>
              <w:bottom w:val="single" w:sz="8" w:space="0" w:color="auto"/>
              <w:right w:val="single" w:sz="8" w:space="0" w:color="auto"/>
            </w:tcBorders>
            <w:noWrap/>
            <w:vAlign w:val="bottom"/>
            <w:hideMark/>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 </w:t>
            </w:r>
          </w:p>
        </w:tc>
        <w:tc>
          <w:tcPr>
            <w:tcW w:w="993" w:type="dxa"/>
            <w:tcBorders>
              <w:top w:val="nil"/>
              <w:left w:val="nil"/>
              <w:bottom w:val="single" w:sz="8" w:space="0" w:color="auto"/>
              <w:right w:val="single" w:sz="8" w:space="0" w:color="auto"/>
            </w:tcBorders>
            <w:noWrap/>
            <w:vAlign w:val="bottom"/>
            <w:hideMark/>
          </w:tcPr>
          <w:p w:rsidR="00DD383F" w:rsidRPr="00DD383F" w:rsidRDefault="00DD383F" w:rsidP="0078533E">
            <w:pPr>
              <w:rPr>
                <w:rFonts w:asciiTheme="majorHAnsi" w:hAnsiTheme="majorHAnsi"/>
                <w:sz w:val="22"/>
                <w:szCs w:val="22"/>
              </w:rPr>
            </w:pPr>
          </w:p>
        </w:tc>
        <w:tc>
          <w:tcPr>
            <w:tcW w:w="1242" w:type="dxa"/>
            <w:vMerge/>
            <w:tcBorders>
              <w:top w:val="single" w:sz="8" w:space="0" w:color="auto"/>
              <w:left w:val="single" w:sz="8" w:space="0" w:color="auto"/>
              <w:bottom w:val="single" w:sz="8" w:space="0" w:color="000000"/>
              <w:right w:val="single" w:sz="8" w:space="0" w:color="auto"/>
            </w:tcBorders>
            <w:vAlign w:val="center"/>
            <w:hideMark/>
          </w:tcPr>
          <w:p w:rsidR="00DD383F" w:rsidRPr="00DD383F" w:rsidRDefault="00DD383F" w:rsidP="0078533E">
            <w:pPr>
              <w:rPr>
                <w:rFonts w:asciiTheme="majorHAnsi" w:hAnsiTheme="majorHAnsi" w:cs="Arial"/>
                <w:sz w:val="22"/>
                <w:szCs w:val="22"/>
              </w:rPr>
            </w:pPr>
          </w:p>
        </w:tc>
        <w:tc>
          <w:tcPr>
            <w:tcW w:w="543" w:type="dxa"/>
            <w:tcBorders>
              <w:top w:val="nil"/>
              <w:left w:val="nil"/>
              <w:bottom w:val="single" w:sz="8" w:space="0" w:color="auto"/>
              <w:right w:val="single" w:sz="8" w:space="0" w:color="auto"/>
            </w:tcBorders>
            <w:noWrap/>
            <w:vAlign w:val="bottom"/>
            <w:hideMark/>
          </w:tcPr>
          <w:p w:rsidR="00DD383F" w:rsidRPr="00DD383F" w:rsidRDefault="00DD383F" w:rsidP="0078533E">
            <w:pPr>
              <w:rPr>
                <w:rFonts w:asciiTheme="majorHAnsi" w:hAnsiTheme="majorHAnsi" w:cs="Arial"/>
                <w:sz w:val="22"/>
                <w:szCs w:val="22"/>
              </w:rPr>
            </w:pPr>
          </w:p>
        </w:tc>
        <w:tc>
          <w:tcPr>
            <w:tcW w:w="636" w:type="dxa"/>
            <w:gridSpan w:val="2"/>
            <w:tcBorders>
              <w:top w:val="nil"/>
              <w:left w:val="nil"/>
              <w:bottom w:val="single" w:sz="8" w:space="0" w:color="auto"/>
              <w:right w:val="single" w:sz="8" w:space="0" w:color="auto"/>
            </w:tcBorders>
            <w:noWrap/>
            <w:vAlign w:val="bottom"/>
            <w:hideMark/>
          </w:tcPr>
          <w:p w:rsidR="00DD383F" w:rsidRPr="00DD383F" w:rsidRDefault="00DD383F" w:rsidP="0078533E">
            <w:pPr>
              <w:rPr>
                <w:rFonts w:asciiTheme="majorHAnsi" w:hAnsiTheme="majorHAnsi" w:cs="Arial"/>
                <w:sz w:val="22"/>
                <w:szCs w:val="22"/>
              </w:rPr>
            </w:pPr>
          </w:p>
        </w:tc>
        <w:tc>
          <w:tcPr>
            <w:tcW w:w="567" w:type="dxa"/>
            <w:tcBorders>
              <w:top w:val="nil"/>
              <w:left w:val="nil"/>
              <w:bottom w:val="single" w:sz="8" w:space="0" w:color="auto"/>
              <w:right w:val="single" w:sz="8" w:space="0" w:color="auto"/>
            </w:tcBorders>
            <w:noWrap/>
            <w:vAlign w:val="bottom"/>
            <w:hideMark/>
          </w:tcPr>
          <w:p w:rsidR="00DD383F" w:rsidRPr="00DD383F" w:rsidRDefault="00DD383F" w:rsidP="0078533E">
            <w:pPr>
              <w:rPr>
                <w:rFonts w:asciiTheme="majorHAnsi" w:hAnsiTheme="majorHAnsi" w:cs="Arial"/>
                <w:sz w:val="22"/>
                <w:szCs w:val="22"/>
              </w:rPr>
            </w:pPr>
          </w:p>
        </w:tc>
      </w:tr>
      <w:tr w:rsidR="00DD383F" w:rsidRPr="00DD383F" w:rsidTr="002738E4">
        <w:trPr>
          <w:gridBefore w:val="1"/>
          <w:wBefore w:w="160" w:type="dxa"/>
          <w:trHeight w:val="166"/>
        </w:trPr>
        <w:tc>
          <w:tcPr>
            <w:tcW w:w="10054" w:type="dxa"/>
            <w:gridSpan w:val="10"/>
            <w:tcBorders>
              <w:top w:val="single" w:sz="8" w:space="0" w:color="auto"/>
              <w:left w:val="single" w:sz="4" w:space="0" w:color="auto"/>
              <w:bottom w:val="single" w:sz="4" w:space="0" w:color="auto"/>
              <w:right w:val="single" w:sz="8" w:space="0" w:color="000000"/>
            </w:tcBorders>
            <w:noWrap/>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CURRÍCULO BASE</w:t>
            </w:r>
          </w:p>
        </w:tc>
      </w:tr>
      <w:tr w:rsidR="00DD383F" w:rsidRPr="00DD383F" w:rsidTr="002738E4">
        <w:trPr>
          <w:gridBefore w:val="1"/>
          <w:wBefore w:w="160" w:type="dxa"/>
          <w:trHeight w:val="285"/>
        </w:trPr>
        <w:tc>
          <w:tcPr>
            <w:tcW w:w="690" w:type="dxa"/>
            <w:tcBorders>
              <w:top w:val="single" w:sz="4" w:space="0" w:color="auto"/>
              <w:left w:val="single" w:sz="8" w:space="0" w:color="auto"/>
              <w:bottom w:val="single" w:sz="4" w:space="0" w:color="auto"/>
              <w:right w:val="nil"/>
            </w:tcBorders>
            <w:noWrap/>
            <w:vAlign w:val="bottom"/>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w:t>
            </w:r>
          </w:p>
        </w:tc>
        <w:tc>
          <w:tcPr>
            <w:tcW w:w="3530" w:type="dxa"/>
            <w:tcBorders>
              <w:top w:val="single" w:sz="4" w:space="0" w:color="auto"/>
              <w:left w:val="single" w:sz="8" w:space="0" w:color="auto"/>
              <w:bottom w:val="nil"/>
              <w:right w:val="single" w:sz="8" w:space="0" w:color="auto"/>
            </w:tcBorders>
            <w:noWrap/>
            <w:vAlign w:val="bottom"/>
            <w:hideMark/>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Fundamentos de la construcción del socialismo en Cuba</w:t>
            </w:r>
          </w:p>
        </w:tc>
        <w:tc>
          <w:tcPr>
            <w:tcW w:w="1003"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60</w:t>
            </w:r>
          </w:p>
        </w:tc>
        <w:tc>
          <w:tcPr>
            <w:tcW w:w="850"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60</w:t>
            </w:r>
          </w:p>
        </w:tc>
        <w:tc>
          <w:tcPr>
            <w:tcW w:w="993"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p>
        </w:tc>
        <w:tc>
          <w:tcPr>
            <w:tcW w:w="1242"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p>
        </w:tc>
        <w:tc>
          <w:tcPr>
            <w:tcW w:w="543"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60</w:t>
            </w:r>
          </w:p>
        </w:tc>
        <w:tc>
          <w:tcPr>
            <w:tcW w:w="636" w:type="dxa"/>
            <w:gridSpan w:val="2"/>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p>
        </w:tc>
        <w:tc>
          <w:tcPr>
            <w:tcW w:w="567" w:type="dxa"/>
            <w:tcBorders>
              <w:top w:val="single" w:sz="4" w:space="0" w:color="auto"/>
              <w:left w:val="nil"/>
              <w:bottom w:val="single" w:sz="4" w:space="0" w:color="auto"/>
              <w:right w:val="single" w:sz="8" w:space="0" w:color="auto"/>
            </w:tcBorders>
            <w:noWrap/>
            <w:vAlign w:val="bottom"/>
            <w:hideMark/>
          </w:tcPr>
          <w:p w:rsidR="00DD383F" w:rsidRPr="00DD383F" w:rsidRDefault="00DD383F" w:rsidP="0078533E">
            <w:pPr>
              <w:jc w:val="center"/>
              <w:rPr>
                <w:rFonts w:asciiTheme="majorHAnsi" w:hAnsiTheme="majorHAnsi" w:cs="Arial"/>
                <w:bCs/>
                <w:sz w:val="22"/>
                <w:szCs w:val="22"/>
              </w:rPr>
            </w:pPr>
          </w:p>
        </w:tc>
      </w:tr>
      <w:tr w:rsidR="00DD383F" w:rsidRPr="00DD383F" w:rsidTr="002738E4">
        <w:trPr>
          <w:gridBefore w:val="1"/>
          <w:wBefore w:w="160" w:type="dxa"/>
          <w:trHeight w:val="318"/>
        </w:trPr>
        <w:tc>
          <w:tcPr>
            <w:tcW w:w="690" w:type="dxa"/>
            <w:tcBorders>
              <w:top w:val="single" w:sz="4" w:space="0" w:color="auto"/>
              <w:left w:val="single" w:sz="8" w:space="0" w:color="auto"/>
              <w:bottom w:val="single" w:sz="4" w:space="0" w:color="auto"/>
              <w:right w:val="nil"/>
            </w:tcBorders>
            <w:noWrap/>
            <w:vAlign w:val="bottom"/>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w:t>
            </w:r>
          </w:p>
        </w:tc>
        <w:tc>
          <w:tcPr>
            <w:tcW w:w="3530" w:type="dxa"/>
            <w:tcBorders>
              <w:top w:val="single" w:sz="4" w:space="0" w:color="auto"/>
              <w:left w:val="single" w:sz="8" w:space="0" w:color="auto"/>
              <w:bottom w:val="nil"/>
              <w:right w:val="single" w:sz="8" w:space="0" w:color="auto"/>
            </w:tcBorders>
            <w:noWrap/>
            <w:vAlign w:val="bottom"/>
            <w:hideMark/>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Fundamentos de la construcción del socialismo en Cuba</w:t>
            </w:r>
          </w:p>
        </w:tc>
        <w:tc>
          <w:tcPr>
            <w:tcW w:w="1003"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60</w:t>
            </w:r>
          </w:p>
        </w:tc>
        <w:tc>
          <w:tcPr>
            <w:tcW w:w="850"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60</w:t>
            </w:r>
          </w:p>
        </w:tc>
        <w:tc>
          <w:tcPr>
            <w:tcW w:w="993"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p>
        </w:tc>
        <w:tc>
          <w:tcPr>
            <w:tcW w:w="1242"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p>
        </w:tc>
        <w:tc>
          <w:tcPr>
            <w:tcW w:w="543" w:type="dxa"/>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60</w:t>
            </w:r>
          </w:p>
        </w:tc>
        <w:tc>
          <w:tcPr>
            <w:tcW w:w="636" w:type="dxa"/>
            <w:gridSpan w:val="2"/>
            <w:tcBorders>
              <w:top w:val="single" w:sz="4"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p>
        </w:tc>
        <w:tc>
          <w:tcPr>
            <w:tcW w:w="567" w:type="dxa"/>
            <w:tcBorders>
              <w:top w:val="single" w:sz="4" w:space="0" w:color="auto"/>
              <w:left w:val="nil"/>
              <w:bottom w:val="single" w:sz="4" w:space="0" w:color="auto"/>
              <w:right w:val="single" w:sz="8" w:space="0" w:color="auto"/>
            </w:tcBorders>
            <w:noWrap/>
            <w:vAlign w:val="bottom"/>
            <w:hideMark/>
          </w:tcPr>
          <w:p w:rsidR="00DD383F" w:rsidRPr="00DD383F" w:rsidRDefault="00DD383F" w:rsidP="0078533E">
            <w:pPr>
              <w:jc w:val="center"/>
              <w:rPr>
                <w:rFonts w:asciiTheme="majorHAnsi" w:hAnsiTheme="majorHAnsi" w:cs="Arial"/>
                <w:bCs/>
                <w:sz w:val="22"/>
                <w:szCs w:val="22"/>
              </w:rPr>
            </w:pPr>
          </w:p>
        </w:tc>
      </w:tr>
      <w:tr w:rsidR="00DD383F" w:rsidRPr="00DD383F" w:rsidTr="002738E4">
        <w:trPr>
          <w:trHeight w:val="255"/>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Educación Física I</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636" w:type="dxa"/>
            <w:gridSpan w:val="2"/>
            <w:tcBorders>
              <w:top w:val="nil"/>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hideMark/>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4</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Educación Física II</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5</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Ingles</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636" w:type="dxa"/>
            <w:gridSpan w:val="2"/>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6</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Fundamentos básicos de la preparación para la defensa</w:t>
            </w:r>
          </w:p>
        </w:tc>
        <w:tc>
          <w:tcPr>
            <w:tcW w:w="1003" w:type="dxa"/>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56</w:t>
            </w:r>
          </w:p>
        </w:tc>
        <w:tc>
          <w:tcPr>
            <w:tcW w:w="850" w:type="dxa"/>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56</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56</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bCs/>
                <w:sz w:val="22"/>
                <w:szCs w:val="22"/>
              </w:rPr>
            </w:pPr>
            <w:proofErr w:type="spellStart"/>
            <w:r w:rsidRPr="00DD383F">
              <w:rPr>
                <w:rFonts w:asciiTheme="majorHAnsi" w:hAnsiTheme="majorHAnsi" w:cs="Arial"/>
                <w:bCs/>
                <w:sz w:val="22"/>
                <w:szCs w:val="22"/>
              </w:rPr>
              <w:t>Anatomofisiología</w:t>
            </w:r>
            <w:proofErr w:type="spellEnd"/>
            <w:r w:rsidRPr="00DD383F">
              <w:rPr>
                <w:rFonts w:asciiTheme="majorHAnsi" w:hAnsiTheme="majorHAnsi" w:cs="Arial"/>
                <w:bCs/>
                <w:sz w:val="22"/>
                <w:szCs w:val="22"/>
              </w:rPr>
              <w:t xml:space="preserve"> </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36</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36</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8</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Matemática Aplicada</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72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bCs/>
                <w:sz w:val="22"/>
                <w:szCs w:val="22"/>
              </w:rPr>
              <w:t>72</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9</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Física Aplicada</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10</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Ecuaciones Electroquímicas</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32</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bCs/>
                <w:sz w:val="22"/>
                <w:szCs w:val="22"/>
              </w:rPr>
              <w:t>11</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 xml:space="preserve">Introducción a la Metodología de la Investigación </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36</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36</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36</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12</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Materiales y Componentes</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13</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Circuitos Eléctricos</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180</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108</w:t>
            </w: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180</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14</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Instrumentos de Medición</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180</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108</w:t>
            </w: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180</w:t>
            </w: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15</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 xml:space="preserve">Equipos </w:t>
            </w:r>
            <w:proofErr w:type="spellStart"/>
            <w:r w:rsidRPr="00DD383F">
              <w:rPr>
                <w:rFonts w:asciiTheme="majorHAnsi" w:hAnsiTheme="majorHAnsi" w:cs="Arial"/>
                <w:sz w:val="22"/>
                <w:szCs w:val="22"/>
              </w:rPr>
              <w:t>Electromédicos</w:t>
            </w:r>
            <w:proofErr w:type="spellEnd"/>
            <w:r w:rsidRPr="00DD383F">
              <w:rPr>
                <w:rFonts w:asciiTheme="majorHAnsi" w:hAnsiTheme="majorHAnsi" w:cs="Arial"/>
                <w:sz w:val="22"/>
                <w:szCs w:val="22"/>
              </w:rPr>
              <w:t xml:space="preserve">  I</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144</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144</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16</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 xml:space="preserve">Equipos </w:t>
            </w:r>
            <w:proofErr w:type="spellStart"/>
            <w:r w:rsidRPr="00DD383F">
              <w:rPr>
                <w:rFonts w:asciiTheme="majorHAnsi" w:hAnsiTheme="majorHAnsi" w:cs="Arial"/>
                <w:sz w:val="22"/>
                <w:szCs w:val="22"/>
              </w:rPr>
              <w:t>Electromédicos</w:t>
            </w:r>
            <w:proofErr w:type="spellEnd"/>
            <w:r w:rsidRPr="00DD383F">
              <w:rPr>
                <w:rFonts w:asciiTheme="majorHAnsi" w:hAnsiTheme="majorHAnsi" w:cs="Arial"/>
                <w:sz w:val="22"/>
                <w:szCs w:val="22"/>
              </w:rPr>
              <w:t xml:space="preserve">  II</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144</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144</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17</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Fundamentos de Electrónica</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18</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 xml:space="preserve">Seguridad </w:t>
            </w:r>
            <w:proofErr w:type="spellStart"/>
            <w:r w:rsidRPr="00DD383F">
              <w:rPr>
                <w:rFonts w:asciiTheme="majorHAnsi" w:hAnsiTheme="majorHAnsi" w:cs="Arial"/>
                <w:bCs/>
                <w:sz w:val="22"/>
                <w:szCs w:val="22"/>
              </w:rPr>
              <w:t>Electromédica</w:t>
            </w:r>
            <w:proofErr w:type="spellEnd"/>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172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64</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108</w:t>
            </w: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172</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19</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Dirección de Mantenimiento</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40</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40</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40</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20</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Electromecánica</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64</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64</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64</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21</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Electrónica Digital I</w:t>
            </w:r>
          </w:p>
        </w:tc>
        <w:tc>
          <w:tcPr>
            <w:tcW w:w="1003" w:type="dxa"/>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36</w:t>
            </w:r>
          </w:p>
        </w:tc>
        <w:tc>
          <w:tcPr>
            <w:tcW w:w="850" w:type="dxa"/>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36</w:t>
            </w:r>
          </w:p>
        </w:tc>
        <w:tc>
          <w:tcPr>
            <w:tcW w:w="993" w:type="dxa"/>
            <w:tcBorders>
              <w:top w:val="nil"/>
              <w:left w:val="nil"/>
              <w:bottom w:val="single" w:sz="4" w:space="0" w:color="auto"/>
              <w:right w:val="single" w:sz="4" w:space="0" w:color="auto"/>
            </w:tcBorders>
            <w:noWrap/>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36</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22</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 xml:space="preserve">Equipos </w:t>
            </w:r>
            <w:proofErr w:type="spellStart"/>
            <w:r w:rsidRPr="00DD383F">
              <w:rPr>
                <w:rFonts w:asciiTheme="majorHAnsi" w:hAnsiTheme="majorHAnsi" w:cs="Arial"/>
                <w:sz w:val="22"/>
                <w:szCs w:val="22"/>
              </w:rPr>
              <w:t>Electromédicos</w:t>
            </w:r>
            <w:proofErr w:type="spellEnd"/>
            <w:r w:rsidRPr="00DD383F">
              <w:rPr>
                <w:rFonts w:asciiTheme="majorHAnsi" w:hAnsiTheme="majorHAnsi" w:cs="Arial"/>
                <w:sz w:val="22"/>
                <w:szCs w:val="22"/>
              </w:rPr>
              <w:t xml:space="preserve">  III</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288</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216</w:t>
            </w: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color w:val="948A54"/>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288</w:t>
            </w: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p>
        </w:tc>
      </w:tr>
      <w:tr w:rsidR="00DD383F" w:rsidRPr="00DD383F" w:rsidTr="002738E4">
        <w:trPr>
          <w:trHeight w:val="25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23</w:t>
            </w:r>
          </w:p>
        </w:tc>
        <w:tc>
          <w:tcPr>
            <w:tcW w:w="3530" w:type="dxa"/>
            <w:tcBorders>
              <w:top w:val="single" w:sz="4" w:space="0" w:color="auto"/>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Electrónica Digital II</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w:t>
            </w: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72</w:t>
            </w:r>
          </w:p>
        </w:tc>
      </w:tr>
      <w:tr w:rsidR="00DD383F" w:rsidRPr="00DD383F" w:rsidTr="002738E4">
        <w:trPr>
          <w:trHeight w:val="264"/>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24</w:t>
            </w:r>
          </w:p>
        </w:tc>
        <w:tc>
          <w:tcPr>
            <w:tcW w:w="3530" w:type="dxa"/>
            <w:tcBorders>
              <w:top w:val="nil"/>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 xml:space="preserve">Práctica </w:t>
            </w:r>
            <w:proofErr w:type="spellStart"/>
            <w:r w:rsidRPr="00DD383F">
              <w:rPr>
                <w:rFonts w:asciiTheme="majorHAnsi" w:hAnsiTheme="majorHAnsi" w:cs="Arial"/>
                <w:sz w:val="22"/>
                <w:szCs w:val="22"/>
              </w:rPr>
              <w:t>Preprofesional</w:t>
            </w:r>
            <w:proofErr w:type="spellEnd"/>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432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432</w:t>
            </w: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432</w:t>
            </w:r>
          </w:p>
        </w:tc>
      </w:tr>
      <w:tr w:rsidR="00DD383F" w:rsidRPr="00DD383F" w:rsidTr="002738E4">
        <w:trPr>
          <w:trHeight w:val="255"/>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nil"/>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25</w:t>
            </w:r>
          </w:p>
        </w:tc>
        <w:tc>
          <w:tcPr>
            <w:tcW w:w="3530" w:type="dxa"/>
            <w:tcBorders>
              <w:top w:val="nil"/>
              <w:left w:val="single" w:sz="8" w:space="0" w:color="auto"/>
              <w:bottom w:val="single" w:sz="4" w:space="0" w:color="auto"/>
              <w:right w:val="single" w:sz="8" w:space="0" w:color="auto"/>
            </w:tcBorders>
            <w:noWrap/>
            <w:vAlign w:val="bottom"/>
          </w:tcPr>
          <w:p w:rsidR="00DD383F" w:rsidRPr="00DD383F" w:rsidRDefault="00DD383F" w:rsidP="0078533E">
            <w:pPr>
              <w:rPr>
                <w:rFonts w:asciiTheme="majorHAnsi" w:hAnsiTheme="majorHAnsi" w:cs="Arial"/>
                <w:sz w:val="22"/>
                <w:szCs w:val="22"/>
              </w:rPr>
            </w:pPr>
            <w:r w:rsidRPr="00DD383F">
              <w:rPr>
                <w:rFonts w:asciiTheme="majorHAnsi" w:hAnsiTheme="majorHAnsi" w:cs="Arial"/>
                <w:sz w:val="22"/>
                <w:szCs w:val="22"/>
              </w:rPr>
              <w:t>Preparación para la culminación de los estudios</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96</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99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96</w:t>
            </w:r>
          </w:p>
        </w:tc>
        <w:tc>
          <w:tcPr>
            <w:tcW w:w="12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636" w:type="dxa"/>
            <w:gridSpan w:val="2"/>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96</w:t>
            </w:r>
          </w:p>
        </w:tc>
      </w:tr>
      <w:tr w:rsidR="00DD383F" w:rsidRPr="00DD383F" w:rsidTr="002738E4">
        <w:trPr>
          <w:trHeight w:val="408"/>
        </w:trPr>
        <w:tc>
          <w:tcPr>
            <w:tcW w:w="160" w:type="dxa"/>
            <w:noWrap/>
            <w:vAlign w:val="bottom"/>
            <w:hideMark/>
          </w:tcPr>
          <w:p w:rsidR="00DD383F" w:rsidRPr="00DD383F" w:rsidRDefault="00DD383F" w:rsidP="0078533E">
            <w:pPr>
              <w:rPr>
                <w:rFonts w:asciiTheme="majorHAnsi" w:hAnsiTheme="majorHAnsi"/>
                <w:sz w:val="22"/>
                <w:szCs w:val="22"/>
              </w:rPr>
            </w:pPr>
          </w:p>
        </w:tc>
        <w:tc>
          <w:tcPr>
            <w:tcW w:w="4220" w:type="dxa"/>
            <w:gridSpan w:val="2"/>
            <w:tcBorders>
              <w:top w:val="single" w:sz="8" w:space="0" w:color="auto"/>
              <w:left w:val="single" w:sz="8" w:space="0" w:color="auto"/>
              <w:bottom w:val="single" w:sz="8" w:space="0" w:color="auto"/>
              <w:right w:val="single" w:sz="8" w:space="0" w:color="000000"/>
            </w:tcBorders>
            <w:hideMark/>
          </w:tcPr>
          <w:p w:rsidR="00DD383F" w:rsidRPr="00DD383F" w:rsidRDefault="00DD383F" w:rsidP="0078533E">
            <w:pPr>
              <w:rPr>
                <w:rFonts w:asciiTheme="majorHAnsi" w:hAnsiTheme="majorHAnsi" w:cs="Arial"/>
                <w:b/>
                <w:bCs/>
                <w:sz w:val="22"/>
                <w:szCs w:val="22"/>
              </w:rPr>
            </w:pPr>
            <w:r w:rsidRPr="00DD383F">
              <w:rPr>
                <w:rFonts w:asciiTheme="majorHAnsi" w:hAnsiTheme="majorHAnsi" w:cs="Arial"/>
                <w:b/>
                <w:bCs/>
                <w:sz w:val="22"/>
                <w:szCs w:val="22"/>
              </w:rPr>
              <w:t>TOTAL DE HORAS DEL CURRÍCULO BASE  POR  FORMA Y POR AÑO</w:t>
            </w:r>
          </w:p>
        </w:tc>
        <w:tc>
          <w:tcPr>
            <w:tcW w:w="1003" w:type="dxa"/>
            <w:tcBorders>
              <w:top w:val="single" w:sz="8" w:space="0" w:color="auto"/>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2512</w:t>
            </w:r>
          </w:p>
        </w:tc>
        <w:tc>
          <w:tcPr>
            <w:tcW w:w="850" w:type="dxa"/>
            <w:tcBorders>
              <w:top w:val="single" w:sz="8" w:space="0" w:color="auto"/>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1300</w:t>
            </w:r>
          </w:p>
        </w:tc>
        <w:tc>
          <w:tcPr>
            <w:tcW w:w="993" w:type="dxa"/>
            <w:tcBorders>
              <w:top w:val="single" w:sz="8" w:space="0" w:color="auto"/>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1212</w:t>
            </w:r>
          </w:p>
        </w:tc>
        <w:tc>
          <w:tcPr>
            <w:tcW w:w="1242" w:type="dxa"/>
            <w:tcBorders>
              <w:top w:val="single" w:sz="8" w:space="0" w:color="auto"/>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11</w:t>
            </w:r>
          </w:p>
        </w:tc>
        <w:tc>
          <w:tcPr>
            <w:tcW w:w="543" w:type="dxa"/>
            <w:tcBorders>
              <w:top w:val="single" w:sz="8" w:space="0" w:color="auto"/>
              <w:left w:val="nil"/>
              <w:bottom w:val="single" w:sz="8" w:space="0" w:color="auto"/>
              <w:right w:val="single" w:sz="8" w:space="0" w:color="auto"/>
            </w:tcBorders>
            <w:noWrap/>
            <w:vAlign w:val="center"/>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896</w:t>
            </w:r>
          </w:p>
        </w:tc>
        <w:tc>
          <w:tcPr>
            <w:tcW w:w="636" w:type="dxa"/>
            <w:gridSpan w:val="2"/>
            <w:tcBorders>
              <w:top w:val="single" w:sz="8" w:space="0" w:color="auto"/>
              <w:left w:val="nil"/>
              <w:bottom w:val="single" w:sz="8" w:space="0" w:color="auto"/>
              <w:right w:val="single" w:sz="8" w:space="0" w:color="auto"/>
            </w:tcBorders>
            <w:noWrap/>
            <w:vAlign w:val="center"/>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1016</w:t>
            </w:r>
          </w:p>
        </w:tc>
        <w:tc>
          <w:tcPr>
            <w:tcW w:w="567" w:type="dxa"/>
            <w:tcBorders>
              <w:top w:val="single" w:sz="8" w:space="0" w:color="auto"/>
              <w:left w:val="nil"/>
              <w:bottom w:val="single" w:sz="8" w:space="0" w:color="auto"/>
              <w:right w:val="single" w:sz="8" w:space="0" w:color="auto"/>
            </w:tcBorders>
            <w:noWrap/>
            <w:vAlign w:val="center"/>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600</w:t>
            </w:r>
          </w:p>
        </w:tc>
      </w:tr>
      <w:tr w:rsidR="00DD383F" w:rsidRPr="00DD383F" w:rsidTr="002738E4">
        <w:trPr>
          <w:trHeight w:val="270"/>
        </w:trPr>
        <w:tc>
          <w:tcPr>
            <w:tcW w:w="160" w:type="dxa"/>
            <w:noWrap/>
            <w:vAlign w:val="bottom"/>
            <w:hideMark/>
          </w:tcPr>
          <w:p w:rsidR="00DD383F" w:rsidRPr="00DD383F" w:rsidRDefault="00DD383F" w:rsidP="0078533E">
            <w:pPr>
              <w:rPr>
                <w:rFonts w:asciiTheme="majorHAnsi" w:hAnsiTheme="majorHAnsi"/>
                <w:sz w:val="22"/>
                <w:szCs w:val="22"/>
              </w:rPr>
            </w:pPr>
          </w:p>
        </w:tc>
        <w:tc>
          <w:tcPr>
            <w:tcW w:w="10054" w:type="dxa"/>
            <w:gridSpan w:val="10"/>
            <w:tcBorders>
              <w:top w:val="single" w:sz="8" w:space="0" w:color="auto"/>
              <w:left w:val="single" w:sz="8" w:space="0" w:color="auto"/>
              <w:bottom w:val="nil"/>
              <w:right w:val="single" w:sz="8" w:space="0" w:color="000000"/>
            </w:tcBorders>
            <w:noWrap/>
            <w:vAlign w:val="bottom"/>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CURRÍCULO PROPIO Y/O CURRÍCULO OPTATIVO</w:t>
            </w:r>
          </w:p>
        </w:tc>
      </w:tr>
      <w:tr w:rsidR="00DD383F" w:rsidRPr="00DD383F" w:rsidTr="002738E4">
        <w:trPr>
          <w:trHeight w:val="330"/>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single" w:sz="8" w:space="0" w:color="auto"/>
              <w:left w:val="single" w:sz="8" w:space="0" w:color="auto"/>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1</w:t>
            </w:r>
          </w:p>
        </w:tc>
        <w:tc>
          <w:tcPr>
            <w:tcW w:w="3530" w:type="dxa"/>
            <w:tcBorders>
              <w:top w:val="single" w:sz="8" w:space="0" w:color="auto"/>
              <w:left w:val="nil"/>
              <w:bottom w:val="single" w:sz="4" w:space="0" w:color="auto"/>
              <w:right w:val="single" w:sz="4" w:space="0" w:color="auto"/>
            </w:tcBorders>
            <w:noWrap/>
            <w:vAlign w:val="bottom"/>
            <w:hideMark/>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Optativa I</w:t>
            </w:r>
          </w:p>
        </w:tc>
        <w:tc>
          <w:tcPr>
            <w:tcW w:w="1003" w:type="dxa"/>
            <w:tcBorders>
              <w:top w:val="single" w:sz="8"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850" w:type="dxa"/>
            <w:tcBorders>
              <w:top w:val="single" w:sz="8"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 </w:t>
            </w:r>
          </w:p>
        </w:tc>
        <w:tc>
          <w:tcPr>
            <w:tcW w:w="1242" w:type="dxa"/>
            <w:tcBorders>
              <w:top w:val="single" w:sz="8" w:space="0" w:color="auto"/>
              <w:left w:val="nil"/>
              <w:bottom w:val="single" w:sz="4" w:space="0" w:color="auto"/>
              <w:right w:val="single" w:sz="4" w:space="0" w:color="auto"/>
            </w:tcBorders>
            <w:shd w:val="clear" w:color="auto" w:fill="auto"/>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 </w:t>
            </w:r>
          </w:p>
        </w:tc>
        <w:tc>
          <w:tcPr>
            <w:tcW w:w="543" w:type="dxa"/>
            <w:tcBorders>
              <w:top w:val="single" w:sz="8" w:space="0" w:color="auto"/>
              <w:left w:val="nil"/>
              <w:bottom w:val="single" w:sz="4" w:space="0" w:color="auto"/>
              <w:right w:val="single" w:sz="4" w:space="0" w:color="auto"/>
            </w:tcBorders>
            <w:noWrap/>
            <w:vAlign w:val="bottom"/>
            <w:hideMark/>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542" w:type="dxa"/>
            <w:tcBorders>
              <w:top w:val="single" w:sz="8" w:space="0" w:color="auto"/>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 </w:t>
            </w:r>
          </w:p>
        </w:tc>
        <w:tc>
          <w:tcPr>
            <w:tcW w:w="661" w:type="dxa"/>
            <w:gridSpan w:val="2"/>
            <w:tcBorders>
              <w:top w:val="single" w:sz="8" w:space="0" w:color="auto"/>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bCs/>
                <w:sz w:val="22"/>
                <w:szCs w:val="22"/>
              </w:rPr>
            </w:pPr>
          </w:p>
        </w:tc>
      </w:tr>
      <w:tr w:rsidR="00DD383F" w:rsidRPr="00DD383F" w:rsidTr="002738E4">
        <w:trPr>
          <w:trHeight w:val="330"/>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single" w:sz="8" w:space="0" w:color="auto"/>
              <w:left w:val="single" w:sz="8" w:space="0" w:color="auto"/>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2</w:t>
            </w:r>
          </w:p>
        </w:tc>
        <w:tc>
          <w:tcPr>
            <w:tcW w:w="3530" w:type="dxa"/>
            <w:tcBorders>
              <w:top w:val="single" w:sz="8" w:space="0" w:color="auto"/>
              <w:left w:val="nil"/>
              <w:bottom w:val="single" w:sz="4" w:space="0" w:color="auto"/>
              <w:right w:val="single" w:sz="4"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Optativa II</w:t>
            </w:r>
          </w:p>
        </w:tc>
        <w:tc>
          <w:tcPr>
            <w:tcW w:w="1003" w:type="dxa"/>
            <w:tcBorders>
              <w:top w:val="single" w:sz="8" w:space="0" w:color="auto"/>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850" w:type="dxa"/>
            <w:tcBorders>
              <w:top w:val="single" w:sz="8" w:space="0" w:color="auto"/>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1242" w:type="dxa"/>
            <w:tcBorders>
              <w:top w:val="single" w:sz="8" w:space="0" w:color="auto"/>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543" w:type="dxa"/>
            <w:tcBorders>
              <w:top w:val="single" w:sz="8" w:space="0" w:color="auto"/>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542" w:type="dxa"/>
            <w:tcBorders>
              <w:top w:val="single" w:sz="8" w:space="0" w:color="auto"/>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p>
        </w:tc>
        <w:tc>
          <w:tcPr>
            <w:tcW w:w="661" w:type="dxa"/>
            <w:gridSpan w:val="2"/>
            <w:tcBorders>
              <w:top w:val="single" w:sz="8" w:space="0" w:color="auto"/>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bCs/>
                <w:sz w:val="22"/>
                <w:szCs w:val="22"/>
              </w:rPr>
            </w:pPr>
          </w:p>
        </w:tc>
      </w:tr>
      <w:tr w:rsidR="00DD383F" w:rsidRPr="00DD383F" w:rsidTr="002738E4">
        <w:trPr>
          <w:trHeight w:val="330"/>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single" w:sz="8" w:space="0" w:color="auto"/>
              <w:left w:val="single" w:sz="8" w:space="0" w:color="auto"/>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3</w:t>
            </w:r>
          </w:p>
        </w:tc>
        <w:tc>
          <w:tcPr>
            <w:tcW w:w="3530" w:type="dxa"/>
            <w:tcBorders>
              <w:top w:val="single" w:sz="8" w:space="0" w:color="auto"/>
              <w:left w:val="nil"/>
              <w:bottom w:val="single" w:sz="4" w:space="0" w:color="auto"/>
              <w:right w:val="single" w:sz="4"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Optativa III</w:t>
            </w:r>
          </w:p>
        </w:tc>
        <w:tc>
          <w:tcPr>
            <w:tcW w:w="1003" w:type="dxa"/>
            <w:tcBorders>
              <w:top w:val="single" w:sz="8" w:space="0" w:color="auto"/>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24</w:t>
            </w:r>
          </w:p>
        </w:tc>
        <w:tc>
          <w:tcPr>
            <w:tcW w:w="850" w:type="dxa"/>
            <w:tcBorders>
              <w:top w:val="single" w:sz="8" w:space="0" w:color="auto"/>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24</w:t>
            </w: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1242" w:type="dxa"/>
            <w:tcBorders>
              <w:top w:val="single" w:sz="8" w:space="0" w:color="auto"/>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543" w:type="dxa"/>
            <w:tcBorders>
              <w:top w:val="single" w:sz="8" w:space="0" w:color="auto"/>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p>
        </w:tc>
        <w:tc>
          <w:tcPr>
            <w:tcW w:w="542" w:type="dxa"/>
            <w:tcBorders>
              <w:top w:val="single" w:sz="8" w:space="0" w:color="auto"/>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24</w:t>
            </w:r>
          </w:p>
        </w:tc>
        <w:tc>
          <w:tcPr>
            <w:tcW w:w="661" w:type="dxa"/>
            <w:gridSpan w:val="2"/>
            <w:tcBorders>
              <w:top w:val="single" w:sz="8" w:space="0" w:color="auto"/>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bCs/>
                <w:sz w:val="22"/>
                <w:szCs w:val="22"/>
              </w:rPr>
            </w:pPr>
          </w:p>
        </w:tc>
      </w:tr>
      <w:tr w:rsidR="00DD383F" w:rsidRPr="00DD383F" w:rsidTr="002738E4">
        <w:trPr>
          <w:trHeight w:val="315"/>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4</w:t>
            </w:r>
          </w:p>
        </w:tc>
        <w:tc>
          <w:tcPr>
            <w:tcW w:w="3530" w:type="dxa"/>
            <w:tcBorders>
              <w:top w:val="nil"/>
              <w:left w:val="nil"/>
              <w:bottom w:val="single" w:sz="4" w:space="0" w:color="auto"/>
              <w:right w:val="single" w:sz="4"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Propia I</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36 </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1242" w:type="dxa"/>
            <w:tcBorders>
              <w:top w:val="nil"/>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p>
        </w:tc>
        <w:tc>
          <w:tcPr>
            <w:tcW w:w="5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36</w:t>
            </w:r>
          </w:p>
        </w:tc>
        <w:tc>
          <w:tcPr>
            <w:tcW w:w="661" w:type="dxa"/>
            <w:gridSpan w:val="2"/>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bCs/>
                <w:sz w:val="22"/>
                <w:szCs w:val="22"/>
              </w:rPr>
            </w:pPr>
          </w:p>
        </w:tc>
      </w:tr>
      <w:tr w:rsidR="00DD383F" w:rsidRPr="00DD383F" w:rsidTr="002738E4">
        <w:trPr>
          <w:trHeight w:val="315"/>
        </w:trPr>
        <w:tc>
          <w:tcPr>
            <w:tcW w:w="160" w:type="dxa"/>
            <w:noWrap/>
            <w:vAlign w:val="bottom"/>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5</w:t>
            </w:r>
          </w:p>
        </w:tc>
        <w:tc>
          <w:tcPr>
            <w:tcW w:w="3530" w:type="dxa"/>
            <w:tcBorders>
              <w:top w:val="nil"/>
              <w:left w:val="nil"/>
              <w:bottom w:val="single" w:sz="4" w:space="0" w:color="auto"/>
              <w:right w:val="single" w:sz="4"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Propia II</w:t>
            </w:r>
          </w:p>
        </w:tc>
        <w:tc>
          <w:tcPr>
            <w:tcW w:w="100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850"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32 </w:t>
            </w:r>
          </w:p>
        </w:tc>
        <w:tc>
          <w:tcPr>
            <w:tcW w:w="993" w:type="dxa"/>
            <w:tcBorders>
              <w:top w:val="nil"/>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1242" w:type="dxa"/>
            <w:tcBorders>
              <w:top w:val="nil"/>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p>
        </w:tc>
        <w:tc>
          <w:tcPr>
            <w:tcW w:w="5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p>
        </w:tc>
        <w:tc>
          <w:tcPr>
            <w:tcW w:w="661" w:type="dxa"/>
            <w:gridSpan w:val="2"/>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r>
      <w:tr w:rsidR="00DD383F" w:rsidRPr="00DD383F" w:rsidTr="002738E4">
        <w:trPr>
          <w:trHeight w:val="315"/>
        </w:trPr>
        <w:tc>
          <w:tcPr>
            <w:tcW w:w="160" w:type="dxa"/>
            <w:noWrap/>
            <w:vAlign w:val="bottom"/>
            <w:hideMark/>
          </w:tcPr>
          <w:p w:rsidR="00DD383F" w:rsidRPr="00DD383F" w:rsidRDefault="00DD383F" w:rsidP="0078533E">
            <w:pPr>
              <w:rPr>
                <w:rFonts w:asciiTheme="majorHAnsi" w:hAnsiTheme="majorHAnsi"/>
                <w:sz w:val="22"/>
                <w:szCs w:val="22"/>
              </w:rPr>
            </w:pPr>
          </w:p>
        </w:tc>
        <w:tc>
          <w:tcPr>
            <w:tcW w:w="690" w:type="dxa"/>
            <w:tcBorders>
              <w:top w:val="nil"/>
              <w:left w:val="single" w:sz="8" w:space="0" w:color="auto"/>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sz w:val="22"/>
                <w:szCs w:val="22"/>
              </w:rPr>
            </w:pPr>
            <w:r w:rsidRPr="00DD383F">
              <w:rPr>
                <w:rFonts w:asciiTheme="majorHAnsi" w:hAnsiTheme="majorHAnsi" w:cs="Arial"/>
                <w:sz w:val="22"/>
                <w:szCs w:val="22"/>
              </w:rPr>
              <w:t>6</w:t>
            </w:r>
          </w:p>
        </w:tc>
        <w:tc>
          <w:tcPr>
            <w:tcW w:w="3530" w:type="dxa"/>
            <w:tcBorders>
              <w:top w:val="nil"/>
              <w:left w:val="nil"/>
              <w:bottom w:val="single" w:sz="4" w:space="0" w:color="auto"/>
              <w:right w:val="single" w:sz="4" w:space="0" w:color="auto"/>
            </w:tcBorders>
            <w:noWrap/>
            <w:vAlign w:val="bottom"/>
          </w:tcPr>
          <w:p w:rsidR="00DD383F" w:rsidRPr="00DD383F" w:rsidRDefault="00DD383F" w:rsidP="0078533E">
            <w:pPr>
              <w:rPr>
                <w:rFonts w:asciiTheme="majorHAnsi" w:hAnsiTheme="majorHAnsi" w:cs="Arial"/>
                <w:bCs/>
                <w:sz w:val="22"/>
                <w:szCs w:val="22"/>
              </w:rPr>
            </w:pPr>
            <w:r w:rsidRPr="00DD383F">
              <w:rPr>
                <w:rFonts w:asciiTheme="majorHAnsi" w:hAnsiTheme="majorHAnsi" w:cs="Arial"/>
                <w:bCs/>
                <w:sz w:val="22"/>
                <w:szCs w:val="22"/>
              </w:rPr>
              <w:t>Propia III</w:t>
            </w:r>
          </w:p>
        </w:tc>
        <w:tc>
          <w:tcPr>
            <w:tcW w:w="1003" w:type="dxa"/>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850" w:type="dxa"/>
            <w:tcBorders>
              <w:top w:val="nil"/>
              <w:left w:val="nil"/>
              <w:bottom w:val="single" w:sz="4" w:space="0" w:color="auto"/>
              <w:right w:val="single" w:sz="4" w:space="0" w:color="auto"/>
            </w:tcBorders>
            <w:noWrap/>
            <w:vAlign w:val="center"/>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1242" w:type="dxa"/>
            <w:tcBorders>
              <w:top w:val="nil"/>
              <w:left w:val="nil"/>
              <w:bottom w:val="single" w:sz="4" w:space="0" w:color="auto"/>
              <w:right w:val="single" w:sz="4" w:space="0" w:color="auto"/>
            </w:tcBorders>
            <w:shd w:val="clear" w:color="auto" w:fill="auto"/>
            <w:noWrap/>
            <w:vAlign w:val="bottom"/>
          </w:tcPr>
          <w:p w:rsidR="00DD383F" w:rsidRPr="00DD383F" w:rsidRDefault="00DD383F" w:rsidP="0078533E">
            <w:pPr>
              <w:jc w:val="center"/>
              <w:rPr>
                <w:rFonts w:asciiTheme="majorHAnsi" w:hAnsiTheme="majorHAnsi" w:cs="Arial"/>
                <w:bCs/>
                <w:sz w:val="22"/>
                <w:szCs w:val="22"/>
              </w:rPr>
            </w:pPr>
          </w:p>
        </w:tc>
        <w:tc>
          <w:tcPr>
            <w:tcW w:w="543"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p>
        </w:tc>
        <w:tc>
          <w:tcPr>
            <w:tcW w:w="542" w:type="dxa"/>
            <w:tcBorders>
              <w:top w:val="nil"/>
              <w:left w:val="nil"/>
              <w:bottom w:val="single" w:sz="4" w:space="0" w:color="auto"/>
              <w:right w:val="single" w:sz="4" w:space="0" w:color="auto"/>
            </w:tcBorders>
            <w:noWrap/>
            <w:vAlign w:val="bottom"/>
          </w:tcPr>
          <w:p w:rsidR="00DD383F" w:rsidRPr="00DD383F" w:rsidRDefault="00DD383F" w:rsidP="0078533E">
            <w:pPr>
              <w:jc w:val="center"/>
              <w:rPr>
                <w:rFonts w:asciiTheme="majorHAnsi" w:hAnsiTheme="majorHAnsi" w:cs="Arial"/>
                <w:bCs/>
                <w:sz w:val="22"/>
                <w:szCs w:val="22"/>
              </w:rPr>
            </w:pPr>
          </w:p>
        </w:tc>
        <w:tc>
          <w:tcPr>
            <w:tcW w:w="661" w:type="dxa"/>
            <w:gridSpan w:val="2"/>
            <w:tcBorders>
              <w:top w:val="nil"/>
              <w:left w:val="nil"/>
              <w:bottom w:val="single" w:sz="4" w:space="0" w:color="auto"/>
              <w:right w:val="single" w:sz="8" w:space="0" w:color="auto"/>
            </w:tcBorders>
            <w:noWrap/>
            <w:vAlign w:val="bottom"/>
          </w:tcPr>
          <w:p w:rsidR="00DD383F" w:rsidRPr="00DD383F" w:rsidRDefault="00DD383F" w:rsidP="0078533E">
            <w:pPr>
              <w:jc w:val="center"/>
              <w:rPr>
                <w:rFonts w:asciiTheme="majorHAnsi" w:hAnsiTheme="majorHAnsi" w:cs="Arial"/>
                <w:bCs/>
                <w:sz w:val="22"/>
                <w:szCs w:val="22"/>
              </w:rPr>
            </w:pPr>
            <w:r w:rsidRPr="00DD383F">
              <w:rPr>
                <w:rFonts w:asciiTheme="majorHAnsi" w:hAnsiTheme="majorHAnsi" w:cs="Arial"/>
                <w:bCs/>
                <w:sz w:val="22"/>
                <w:szCs w:val="22"/>
              </w:rPr>
              <w:t>32</w:t>
            </w:r>
          </w:p>
        </w:tc>
      </w:tr>
      <w:tr w:rsidR="00DD383F" w:rsidRPr="00DD383F" w:rsidTr="002738E4">
        <w:trPr>
          <w:trHeight w:val="474"/>
        </w:trPr>
        <w:tc>
          <w:tcPr>
            <w:tcW w:w="160" w:type="dxa"/>
            <w:noWrap/>
            <w:vAlign w:val="bottom"/>
            <w:hideMark/>
          </w:tcPr>
          <w:p w:rsidR="00DD383F" w:rsidRPr="00DD383F" w:rsidRDefault="00DD383F" w:rsidP="0078533E">
            <w:pPr>
              <w:rPr>
                <w:rFonts w:asciiTheme="majorHAnsi" w:hAnsiTheme="majorHAnsi"/>
                <w:sz w:val="22"/>
                <w:szCs w:val="22"/>
              </w:rPr>
            </w:pPr>
          </w:p>
        </w:tc>
        <w:tc>
          <w:tcPr>
            <w:tcW w:w="4220" w:type="dxa"/>
            <w:gridSpan w:val="2"/>
            <w:tcBorders>
              <w:top w:val="nil"/>
              <w:left w:val="single" w:sz="8" w:space="0" w:color="auto"/>
              <w:bottom w:val="single" w:sz="8" w:space="0" w:color="auto"/>
              <w:right w:val="single" w:sz="8" w:space="0" w:color="000000"/>
            </w:tcBorders>
            <w:vAlign w:val="center"/>
            <w:hideMark/>
          </w:tcPr>
          <w:p w:rsidR="00DD383F" w:rsidRPr="00DD383F" w:rsidRDefault="00DD383F" w:rsidP="0078533E">
            <w:pPr>
              <w:rPr>
                <w:rFonts w:asciiTheme="majorHAnsi" w:hAnsiTheme="majorHAnsi" w:cs="Arial"/>
                <w:b/>
                <w:bCs/>
                <w:sz w:val="22"/>
                <w:szCs w:val="22"/>
              </w:rPr>
            </w:pPr>
            <w:r w:rsidRPr="00DD383F">
              <w:rPr>
                <w:rFonts w:asciiTheme="majorHAnsi" w:hAnsiTheme="majorHAnsi" w:cs="Arial"/>
                <w:b/>
                <w:bCs/>
                <w:sz w:val="22"/>
                <w:szCs w:val="22"/>
              </w:rPr>
              <w:t xml:space="preserve"> TOTAL DE HORAS DEL CURRÍCULO PROPIO Y/O CURRÍCULO OPTATIVO</w:t>
            </w:r>
          </w:p>
        </w:tc>
        <w:tc>
          <w:tcPr>
            <w:tcW w:w="1003" w:type="dxa"/>
            <w:tcBorders>
              <w:top w:val="nil"/>
              <w:left w:val="nil"/>
              <w:bottom w:val="single" w:sz="8" w:space="0" w:color="auto"/>
              <w:right w:val="single" w:sz="8" w:space="0" w:color="auto"/>
            </w:tcBorders>
            <w:noWrap/>
            <w:vAlign w:val="center"/>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188</w:t>
            </w:r>
          </w:p>
        </w:tc>
        <w:tc>
          <w:tcPr>
            <w:tcW w:w="850" w:type="dxa"/>
            <w:tcBorders>
              <w:top w:val="nil"/>
              <w:left w:val="nil"/>
              <w:bottom w:val="single" w:sz="8" w:space="0" w:color="auto"/>
              <w:right w:val="single" w:sz="8" w:space="0" w:color="auto"/>
            </w:tcBorders>
            <w:noWrap/>
            <w:vAlign w:val="center"/>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188</w:t>
            </w:r>
          </w:p>
        </w:tc>
        <w:tc>
          <w:tcPr>
            <w:tcW w:w="993" w:type="dxa"/>
            <w:tcBorders>
              <w:top w:val="nil"/>
              <w:left w:val="nil"/>
              <w:bottom w:val="single" w:sz="8" w:space="0" w:color="auto"/>
              <w:right w:val="single" w:sz="8" w:space="0" w:color="auto"/>
            </w:tcBorders>
            <w:shd w:val="clear" w:color="auto" w:fill="auto"/>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w:t>
            </w:r>
          </w:p>
        </w:tc>
        <w:tc>
          <w:tcPr>
            <w:tcW w:w="1242" w:type="dxa"/>
            <w:tcBorders>
              <w:top w:val="nil"/>
              <w:left w:val="nil"/>
              <w:bottom w:val="single" w:sz="8" w:space="0" w:color="auto"/>
              <w:right w:val="single" w:sz="8" w:space="0" w:color="auto"/>
            </w:tcBorders>
            <w:shd w:val="clear" w:color="auto" w:fill="auto"/>
            <w:noWrap/>
            <w:vAlign w:val="center"/>
            <w:hideMark/>
          </w:tcPr>
          <w:p w:rsidR="00DD383F" w:rsidRPr="00DD383F" w:rsidRDefault="00DD383F" w:rsidP="0078533E">
            <w:pPr>
              <w:jc w:val="center"/>
              <w:rPr>
                <w:rFonts w:asciiTheme="majorHAnsi" w:hAnsiTheme="majorHAnsi" w:cs="Arial"/>
                <w:b/>
                <w:bCs/>
                <w:sz w:val="22"/>
                <w:szCs w:val="22"/>
              </w:rPr>
            </w:pPr>
          </w:p>
        </w:tc>
        <w:tc>
          <w:tcPr>
            <w:tcW w:w="543" w:type="dxa"/>
            <w:tcBorders>
              <w:top w:val="nil"/>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64</w:t>
            </w:r>
          </w:p>
        </w:tc>
        <w:tc>
          <w:tcPr>
            <w:tcW w:w="542" w:type="dxa"/>
            <w:tcBorders>
              <w:top w:val="nil"/>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60</w:t>
            </w:r>
          </w:p>
        </w:tc>
        <w:tc>
          <w:tcPr>
            <w:tcW w:w="661" w:type="dxa"/>
            <w:gridSpan w:val="2"/>
            <w:tcBorders>
              <w:top w:val="nil"/>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64</w:t>
            </w:r>
          </w:p>
        </w:tc>
      </w:tr>
      <w:tr w:rsidR="00DD383F" w:rsidRPr="00DD383F" w:rsidTr="002738E4">
        <w:trPr>
          <w:trHeight w:val="555"/>
        </w:trPr>
        <w:tc>
          <w:tcPr>
            <w:tcW w:w="160" w:type="dxa"/>
            <w:noWrap/>
            <w:vAlign w:val="bottom"/>
            <w:hideMark/>
          </w:tcPr>
          <w:p w:rsidR="00DD383F" w:rsidRPr="00DD383F" w:rsidRDefault="00DD383F" w:rsidP="0078533E">
            <w:pPr>
              <w:rPr>
                <w:rFonts w:asciiTheme="majorHAnsi" w:hAnsiTheme="majorHAnsi"/>
                <w:sz w:val="22"/>
                <w:szCs w:val="22"/>
              </w:rPr>
            </w:pPr>
          </w:p>
        </w:tc>
        <w:tc>
          <w:tcPr>
            <w:tcW w:w="4220" w:type="dxa"/>
            <w:gridSpan w:val="2"/>
            <w:tcBorders>
              <w:top w:val="single" w:sz="8" w:space="0" w:color="auto"/>
              <w:left w:val="single" w:sz="8" w:space="0" w:color="auto"/>
              <w:bottom w:val="single" w:sz="8" w:space="0" w:color="auto"/>
              <w:right w:val="single" w:sz="8" w:space="0" w:color="000000"/>
            </w:tcBorders>
            <w:vAlign w:val="center"/>
            <w:hideMark/>
          </w:tcPr>
          <w:p w:rsidR="00DD383F" w:rsidRPr="00DD383F" w:rsidRDefault="00DD383F" w:rsidP="0078533E">
            <w:pPr>
              <w:rPr>
                <w:rFonts w:asciiTheme="majorHAnsi" w:hAnsiTheme="majorHAnsi" w:cs="Arial"/>
                <w:b/>
                <w:bCs/>
                <w:sz w:val="22"/>
                <w:szCs w:val="22"/>
              </w:rPr>
            </w:pPr>
            <w:r w:rsidRPr="00DD383F">
              <w:rPr>
                <w:rFonts w:asciiTheme="majorHAnsi" w:hAnsiTheme="majorHAnsi" w:cs="Arial"/>
                <w:b/>
                <w:bCs/>
                <w:sz w:val="22"/>
                <w:szCs w:val="22"/>
              </w:rPr>
              <w:t xml:space="preserve"> TOTAL DE HORAS DEL CURRÍCULO POR FORMAS ORGANIZATIVAS </w:t>
            </w:r>
          </w:p>
        </w:tc>
        <w:tc>
          <w:tcPr>
            <w:tcW w:w="1003" w:type="dxa"/>
            <w:tcBorders>
              <w:top w:val="nil"/>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2700</w:t>
            </w:r>
          </w:p>
        </w:tc>
        <w:tc>
          <w:tcPr>
            <w:tcW w:w="850" w:type="dxa"/>
            <w:tcBorders>
              <w:top w:val="nil"/>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1488</w:t>
            </w:r>
          </w:p>
        </w:tc>
        <w:tc>
          <w:tcPr>
            <w:tcW w:w="993" w:type="dxa"/>
            <w:tcBorders>
              <w:top w:val="nil"/>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1212</w:t>
            </w:r>
          </w:p>
        </w:tc>
        <w:tc>
          <w:tcPr>
            <w:tcW w:w="1242" w:type="dxa"/>
            <w:tcBorders>
              <w:top w:val="nil"/>
              <w:left w:val="nil"/>
              <w:bottom w:val="single" w:sz="8" w:space="0" w:color="auto"/>
              <w:right w:val="single" w:sz="8" w:space="0" w:color="auto"/>
            </w:tcBorders>
            <w:noWrap/>
            <w:vAlign w:val="center"/>
            <w:hideMark/>
          </w:tcPr>
          <w:p w:rsidR="00DD383F" w:rsidRPr="00DD383F" w:rsidRDefault="00DD383F" w:rsidP="0078533E">
            <w:pPr>
              <w:jc w:val="center"/>
              <w:rPr>
                <w:rFonts w:asciiTheme="majorHAnsi" w:hAnsiTheme="majorHAnsi" w:cs="Arial"/>
                <w:b/>
                <w:bCs/>
                <w:sz w:val="22"/>
                <w:szCs w:val="22"/>
              </w:rPr>
            </w:pPr>
            <w:r w:rsidRPr="00DD383F">
              <w:rPr>
                <w:rFonts w:asciiTheme="majorHAnsi" w:hAnsiTheme="majorHAnsi" w:cs="Arial"/>
                <w:b/>
                <w:bCs/>
                <w:sz w:val="22"/>
                <w:szCs w:val="22"/>
              </w:rPr>
              <w:t>11</w:t>
            </w:r>
          </w:p>
        </w:tc>
        <w:tc>
          <w:tcPr>
            <w:tcW w:w="543" w:type="dxa"/>
            <w:tcBorders>
              <w:top w:val="nil"/>
              <w:left w:val="nil"/>
              <w:bottom w:val="single" w:sz="8" w:space="0" w:color="auto"/>
              <w:right w:val="single" w:sz="8" w:space="0" w:color="auto"/>
            </w:tcBorders>
            <w:noWrap/>
            <w:vAlign w:val="center"/>
          </w:tcPr>
          <w:p w:rsidR="00DD383F" w:rsidRPr="00DD383F" w:rsidRDefault="00DD383F" w:rsidP="0078533E">
            <w:pPr>
              <w:jc w:val="center"/>
              <w:rPr>
                <w:rFonts w:asciiTheme="majorHAnsi" w:hAnsiTheme="majorHAnsi" w:cs="Arial"/>
                <w:b/>
                <w:sz w:val="22"/>
                <w:szCs w:val="22"/>
              </w:rPr>
            </w:pPr>
            <w:r w:rsidRPr="00DD383F">
              <w:rPr>
                <w:rFonts w:asciiTheme="majorHAnsi" w:hAnsiTheme="majorHAnsi" w:cs="Arial"/>
                <w:b/>
                <w:sz w:val="22"/>
                <w:szCs w:val="22"/>
              </w:rPr>
              <w:t>960</w:t>
            </w:r>
          </w:p>
        </w:tc>
        <w:tc>
          <w:tcPr>
            <w:tcW w:w="542" w:type="dxa"/>
            <w:tcBorders>
              <w:top w:val="nil"/>
              <w:left w:val="nil"/>
              <w:bottom w:val="single" w:sz="8" w:space="0" w:color="auto"/>
              <w:right w:val="single" w:sz="8" w:space="0" w:color="auto"/>
            </w:tcBorders>
            <w:noWrap/>
            <w:vAlign w:val="center"/>
          </w:tcPr>
          <w:p w:rsidR="00DD383F" w:rsidRPr="00DD383F" w:rsidRDefault="00DD383F" w:rsidP="0078533E">
            <w:pPr>
              <w:jc w:val="center"/>
              <w:rPr>
                <w:rFonts w:asciiTheme="majorHAnsi" w:hAnsiTheme="majorHAnsi" w:cs="Arial"/>
                <w:b/>
                <w:sz w:val="22"/>
                <w:szCs w:val="22"/>
              </w:rPr>
            </w:pPr>
            <w:r w:rsidRPr="00DD383F">
              <w:rPr>
                <w:rFonts w:asciiTheme="majorHAnsi" w:hAnsiTheme="majorHAnsi" w:cs="Arial"/>
                <w:b/>
                <w:sz w:val="22"/>
                <w:szCs w:val="22"/>
              </w:rPr>
              <w:t>1076</w:t>
            </w:r>
          </w:p>
        </w:tc>
        <w:tc>
          <w:tcPr>
            <w:tcW w:w="661" w:type="dxa"/>
            <w:gridSpan w:val="2"/>
            <w:tcBorders>
              <w:top w:val="nil"/>
              <w:left w:val="nil"/>
              <w:bottom w:val="single" w:sz="8" w:space="0" w:color="auto"/>
              <w:right w:val="single" w:sz="8" w:space="0" w:color="auto"/>
            </w:tcBorders>
            <w:noWrap/>
            <w:vAlign w:val="center"/>
          </w:tcPr>
          <w:p w:rsidR="00DD383F" w:rsidRPr="00DD383F" w:rsidRDefault="00DD383F" w:rsidP="0078533E">
            <w:pPr>
              <w:jc w:val="center"/>
              <w:rPr>
                <w:rFonts w:asciiTheme="majorHAnsi" w:hAnsiTheme="majorHAnsi" w:cs="Arial"/>
                <w:b/>
                <w:sz w:val="22"/>
                <w:szCs w:val="22"/>
              </w:rPr>
            </w:pPr>
            <w:r w:rsidRPr="00DD383F">
              <w:rPr>
                <w:rFonts w:asciiTheme="majorHAnsi" w:hAnsiTheme="majorHAnsi" w:cs="Arial"/>
                <w:b/>
                <w:sz w:val="22"/>
                <w:szCs w:val="22"/>
              </w:rPr>
              <w:t>664</w:t>
            </w:r>
          </w:p>
        </w:tc>
      </w:tr>
    </w:tbl>
    <w:p w:rsidR="00DD383F" w:rsidRPr="00DD383F" w:rsidRDefault="00DD383F" w:rsidP="0078533E">
      <w:pPr>
        <w:rPr>
          <w:rFonts w:asciiTheme="majorHAnsi" w:hAnsiTheme="majorHAnsi" w:cs="Arial"/>
          <w:b/>
          <w:sz w:val="22"/>
          <w:szCs w:val="22"/>
        </w:rPr>
      </w:pPr>
    </w:p>
    <w:p w:rsidR="00DD383F" w:rsidRPr="00DD383F" w:rsidRDefault="00DD383F" w:rsidP="0078533E">
      <w:pPr>
        <w:spacing w:after="120"/>
        <w:jc w:val="both"/>
        <w:rPr>
          <w:rFonts w:asciiTheme="majorHAnsi" w:hAnsiTheme="majorHAnsi" w:cs="Arial"/>
          <w:sz w:val="22"/>
          <w:szCs w:val="22"/>
        </w:rPr>
      </w:pPr>
      <w:r w:rsidRPr="00DD383F">
        <w:rPr>
          <w:rFonts w:asciiTheme="majorHAnsi" w:hAnsiTheme="majorHAnsi"/>
          <w:noProof/>
          <w:sz w:val="22"/>
          <w:szCs w:val="22"/>
          <w:lang w:bidi="dz-BT"/>
        </w:rPr>
        <mc:AlternateContent>
          <mc:Choice Requires="wps">
            <w:drawing>
              <wp:anchor distT="0" distB="0" distL="114300" distR="114300" simplePos="0" relativeHeight="251660288" behindDoc="0" locked="0" layoutInCell="1" allowOverlap="1">
                <wp:simplePos x="0" y="0"/>
                <wp:positionH relativeFrom="column">
                  <wp:posOffset>-451485</wp:posOffset>
                </wp:positionH>
                <wp:positionV relativeFrom="paragraph">
                  <wp:posOffset>31115</wp:posOffset>
                </wp:positionV>
                <wp:extent cx="6236335" cy="688975"/>
                <wp:effectExtent l="0" t="0" r="0" b="0"/>
                <wp:wrapNone/>
                <wp:docPr id="9345" name="Cuadro de texto 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83F" w:rsidRPr="00DD383F" w:rsidRDefault="00DD383F" w:rsidP="00DD383F">
                            <w:pPr>
                              <w:pStyle w:val="NormalWeb"/>
                              <w:spacing w:before="0" w:beforeAutospacing="0" w:after="0" w:afterAutospacing="0" w:line="200" w:lineRule="exact"/>
                              <w:jc w:val="both"/>
                              <w:rPr>
                                <w:rFonts w:asciiTheme="majorHAnsi" w:hAnsiTheme="majorHAnsi"/>
                              </w:rPr>
                            </w:pPr>
                            <w:r w:rsidRPr="00DD383F">
                              <w:rPr>
                                <w:rFonts w:asciiTheme="majorHAnsi" w:hAnsiTheme="majorHAnsi" w:cs="Arial"/>
                                <w:color w:val="000000"/>
                                <w:sz w:val="22"/>
                                <w:szCs w:val="22"/>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txbxContent>
                      </wps:txbx>
                      <wps:bodyPr vertOverflow="clip" wrap="square" lIns="27432" tIns="22860" rIns="27432" bIns="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345" o:spid="_x0000_s1026" type="#_x0000_t202" style="position:absolute;left:0;text-align:left;margin-left:-35.55pt;margin-top:2.45pt;width:491.0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iSdgIAAOYEAAAOAAAAZHJzL2Uyb0RvYy54bWysVNuO2yAQfa/Uf0C8Z32J49hWnFV3t6kq&#10;bbuVtv0AAjhGxeACib2q9t874CTK9iJVVf2AgYEzZ2bOsLoeO4kO3FihVY2TqxgjrqhmQu1q/OXz&#10;ZlZgZB1RjEiteI2fuMXX69evVkNf8VS3WjJuEIAoWw19jVvn+iqKLG15R+yV7rkCY6NNRxwszS5i&#10;hgyA3skojeM8GrRhvdGUWwu7d5MRrwN+03DqHprGcodkjYGbC6MJ49aP0XpFqp0hfSvokQb5BxYd&#10;EQqcnqHuiCNob8QvUJ2gRlvduCuqu0g3jaA8xADRJPFP0Ty2pOchFkiO7c9psv8Pln48fDJIsBqX&#10;82yBkSIdVOl2T5jRiHHk+Og0CjZI1dDbCm489nDHjTd6hJKHsG1/r+lXi5S+bYna8TfG6KHlhAHV&#10;xCc5urg64VgPsh0+aAYOyd7pADQ2pvN5hMwgQIeSPZ3LBFQQhc08nefzOZClYMuLolwuggtSnW73&#10;xrp3XHfIT2psQAYBnRzurfNsSHU64p1ZLQXbCCnDwuy2t9KgAwHJbMJ3RH9xTCp/WGl/bUKcdoAk&#10;+PA2TzdI4HuZpFl8k5azTV4sZ9kmW8zKZVzM4qS8KfM4K7O7zbMnmGRVKxjj6l4ofpJjkv1duY+N&#10;MQkpCBINUNZFuphK9Mcg4/D9LshOOOhOKboaF+dDpPKFfasYhE0qR4Sc5tFL+iHLkIPTP2QlyMBX&#10;ftKAG7cjoHhtbDV7AkHAU+IeYGikBvJUih6jAdqzxvbbnhiOkXyvQFTpMpun0M/TIi1yUIq5tGzD&#10;AnaJoq2GjqfOnIUIzRRoHRvfd+vlGuaXz9P6BwAAAP//AwBQSwMEFAAGAAgAAAAhAMypQ3ffAAAA&#10;CQEAAA8AAABkcnMvZG93bnJldi54bWxMj8FOwzAQRO9I/IO1SFxQ6xhKISFOhUBVD71Aiji78TYJ&#10;jddR7Lbp33c5wXE1T7Nv8sXoOnHEIbSeNKhpAgKp8ralWsPXZjl5BhGiIWs6T6jhjAEWxfVVbjLr&#10;T/SJxzLWgksoZEZDE2OfSRmqBp0JU98jcbbzgzORz6GWdjAnLnedvE+SuXSmJf7QmB7fGqz25cFp&#10;WJfnx937evnxPaq7n3Qu42a/slrf3oyvLyAijvEPhl99VoeCnbb+QDaITsPkSSlGNcxSEJynSvG2&#10;LYPqYQayyOX/BcUFAAD//wMAUEsBAi0AFAAGAAgAAAAhALaDOJL+AAAA4QEAABMAAAAAAAAAAAAA&#10;AAAAAAAAAFtDb250ZW50X1R5cGVzXS54bWxQSwECLQAUAAYACAAAACEAOP0h/9YAAACUAQAACwAA&#10;AAAAAAAAAAAAAAAvAQAAX3JlbHMvLnJlbHNQSwECLQAUAAYACAAAACEAVdB4knYCAADmBAAADgAA&#10;AAAAAAAAAAAAAAAuAgAAZHJzL2Uyb0RvYy54bWxQSwECLQAUAAYACAAAACEAzKlDd98AAAAJAQAA&#10;DwAAAAAAAAAAAAAAAADQBAAAZHJzL2Rvd25yZXYueG1sUEsFBgAAAAAEAAQA8wAAANwFAAAAAA==&#10;" stroked="f">
                <v:textbox inset="2.16pt,1.8pt,2.16pt,0">
                  <w:txbxContent>
                    <w:p w:rsidR="00DD383F" w:rsidRPr="00DD383F" w:rsidRDefault="00DD383F" w:rsidP="00DD383F">
                      <w:pPr>
                        <w:pStyle w:val="NormalWeb"/>
                        <w:spacing w:before="0" w:beforeAutospacing="0" w:after="0" w:afterAutospacing="0" w:line="200" w:lineRule="exact"/>
                        <w:jc w:val="both"/>
                        <w:rPr>
                          <w:rFonts w:asciiTheme="majorHAnsi" w:hAnsiTheme="majorHAnsi"/>
                        </w:rPr>
                      </w:pPr>
                      <w:r w:rsidRPr="00DD383F">
                        <w:rPr>
                          <w:rFonts w:asciiTheme="majorHAnsi" w:hAnsiTheme="majorHAnsi" w:cs="Arial"/>
                          <w:color w:val="000000"/>
                          <w:sz w:val="22"/>
                          <w:szCs w:val="22"/>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txbxContent>
                </v:textbox>
              </v:shape>
            </w:pict>
          </mc:Fallback>
        </mc:AlternateContent>
      </w:r>
    </w:p>
    <w:p w:rsidR="00DD383F" w:rsidRPr="00DD383F" w:rsidRDefault="00DD383F" w:rsidP="0078533E">
      <w:pPr>
        <w:rPr>
          <w:rFonts w:asciiTheme="majorHAnsi" w:hAnsiTheme="majorHAnsi"/>
          <w:sz w:val="22"/>
          <w:szCs w:val="22"/>
        </w:rPr>
      </w:pPr>
    </w:p>
    <w:p w:rsidR="006B49B8" w:rsidRPr="00DD383F" w:rsidRDefault="006B49B8" w:rsidP="0078533E">
      <w:pPr>
        <w:rPr>
          <w:rFonts w:asciiTheme="majorHAnsi" w:hAnsiTheme="majorHAnsi"/>
          <w:sz w:val="22"/>
          <w:szCs w:val="22"/>
        </w:rPr>
      </w:pPr>
    </w:p>
    <w:sectPr w:rsidR="006B49B8" w:rsidRPr="00DD383F" w:rsidSect="00102800">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chitec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B1FF6"/>
    <w:multiLevelType w:val="hybridMultilevel"/>
    <w:tmpl w:val="CE3A2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267998"/>
    <w:multiLevelType w:val="hybridMultilevel"/>
    <w:tmpl w:val="8A0EB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2101D7"/>
    <w:multiLevelType w:val="hybridMultilevel"/>
    <w:tmpl w:val="7466D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F06ADE"/>
    <w:multiLevelType w:val="hybridMultilevel"/>
    <w:tmpl w:val="277E5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5B6D55"/>
    <w:multiLevelType w:val="hybridMultilevel"/>
    <w:tmpl w:val="638A0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6D217B8"/>
    <w:multiLevelType w:val="hybridMultilevel"/>
    <w:tmpl w:val="2220B1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88435F3"/>
    <w:multiLevelType w:val="hybridMultilevel"/>
    <w:tmpl w:val="B0AE8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C45C54"/>
    <w:multiLevelType w:val="hybridMultilevel"/>
    <w:tmpl w:val="D90AFFC8"/>
    <w:lvl w:ilvl="0" w:tplc="8E9A10F0">
      <w:start w:val="1"/>
      <w:numFmt w:val="bullet"/>
      <w:lvlText w:val=""/>
      <w:lvlJc w:val="left"/>
      <w:pPr>
        <w:tabs>
          <w:tab w:val="num" w:pos="0"/>
        </w:tabs>
        <w:ind w:left="170" w:hanging="17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35E7DFE"/>
    <w:multiLevelType w:val="hybridMultilevel"/>
    <w:tmpl w:val="9A9262EC"/>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9">
    <w:nsid w:val="65C21B15"/>
    <w:multiLevelType w:val="hybridMultilevel"/>
    <w:tmpl w:val="42123EE6"/>
    <w:lvl w:ilvl="0" w:tplc="A782D61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8"/>
  </w:num>
  <w:num w:numId="4">
    <w:abstractNumId w:val="5"/>
  </w:num>
  <w:num w:numId="5">
    <w:abstractNumId w:val="1"/>
  </w:num>
  <w:num w:numId="6">
    <w:abstractNumId w:val="4"/>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80"/>
    <w:rsid w:val="00164322"/>
    <w:rsid w:val="006B49B8"/>
    <w:rsid w:val="0078533E"/>
    <w:rsid w:val="00A30780"/>
    <w:rsid w:val="00DD383F"/>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C7CBA0D-870F-4C4B-A1F8-FBD92108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3F"/>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D383F"/>
    <w:pPr>
      <w:autoSpaceDE w:val="0"/>
      <w:autoSpaceDN w:val="0"/>
      <w:adjustRightInd w:val="0"/>
      <w:spacing w:after="0" w:line="240" w:lineRule="auto"/>
    </w:pPr>
    <w:rPr>
      <w:rFonts w:ascii="Arial" w:eastAsia="MS Mincho" w:hAnsi="Arial" w:cs="Arial"/>
      <w:color w:val="000000"/>
      <w:sz w:val="24"/>
      <w:szCs w:val="24"/>
      <w:lang w:eastAsia="es-ES" w:bidi="ar-SA"/>
    </w:rPr>
  </w:style>
  <w:style w:type="paragraph" w:styleId="NormalWeb">
    <w:name w:val="Normal (Web)"/>
    <w:basedOn w:val="Normal"/>
    <w:uiPriority w:val="99"/>
    <w:rsid w:val="00DD383F"/>
    <w:pPr>
      <w:spacing w:before="100" w:beforeAutospacing="1" w:after="100" w:afterAutospacing="1"/>
    </w:pPr>
  </w:style>
  <w:style w:type="paragraph" w:styleId="Encabezado">
    <w:name w:val="header"/>
    <w:basedOn w:val="Normal"/>
    <w:link w:val="EncabezadoCar"/>
    <w:rsid w:val="00DD383F"/>
    <w:pPr>
      <w:tabs>
        <w:tab w:val="center" w:pos="4252"/>
        <w:tab w:val="right" w:pos="8504"/>
      </w:tabs>
      <w:suppressAutoHyphens/>
    </w:pPr>
    <w:rPr>
      <w:rFonts w:ascii="Arial" w:hAnsi="Arial"/>
      <w:szCs w:val="20"/>
      <w:lang w:val="es-ES_tradnl" w:eastAsia="ar-SA"/>
    </w:rPr>
  </w:style>
  <w:style w:type="character" w:customStyle="1" w:styleId="EncabezadoCar">
    <w:name w:val="Encabezado Car"/>
    <w:basedOn w:val="Fuentedeprrafopredeter"/>
    <w:link w:val="Encabezado"/>
    <w:rsid w:val="00DD383F"/>
    <w:rPr>
      <w:rFonts w:ascii="Arial" w:eastAsia="Times New Roman" w:hAnsi="Arial" w:cs="Times New Roman"/>
      <w:sz w:val="24"/>
      <w:szCs w:val="20"/>
      <w:lang w:val="es-ES_tradnl" w:eastAsia="ar-SA" w:bidi="ar-SA"/>
    </w:rPr>
  </w:style>
  <w:style w:type="paragraph" w:styleId="Sangradetextonormal">
    <w:name w:val="Body Text Indent"/>
    <w:basedOn w:val="Normal"/>
    <w:link w:val="SangradetextonormalCar"/>
    <w:rsid w:val="00DD383F"/>
    <w:pPr>
      <w:tabs>
        <w:tab w:val="left" w:pos="3402"/>
      </w:tabs>
      <w:ind w:left="3402" w:hanging="3402"/>
    </w:pPr>
    <w:rPr>
      <w:rFonts w:ascii="Architect" w:eastAsia="Calibri" w:hAnsi="Architect"/>
      <w:sz w:val="20"/>
      <w:szCs w:val="20"/>
      <w:lang w:val="es-US" w:eastAsia="x-none"/>
    </w:rPr>
  </w:style>
  <w:style w:type="character" w:customStyle="1" w:styleId="SangradetextonormalCar">
    <w:name w:val="Sangría de texto normal Car"/>
    <w:basedOn w:val="Fuentedeprrafopredeter"/>
    <w:link w:val="Sangradetextonormal"/>
    <w:rsid w:val="00DD383F"/>
    <w:rPr>
      <w:rFonts w:ascii="Architect" w:eastAsia="Calibri" w:hAnsi="Architect" w:cs="Times New Roman"/>
      <w:sz w:val="20"/>
      <w:szCs w:val="20"/>
      <w:lang w:val="es-US"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3436</Words>
  <Characters>18898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2</cp:revision>
  <dcterms:created xsi:type="dcterms:W3CDTF">2018-11-07T15:43:00Z</dcterms:created>
  <dcterms:modified xsi:type="dcterms:W3CDTF">2018-11-07T15:48:00Z</dcterms:modified>
</cp:coreProperties>
</file>